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53" w:rsidRDefault="008617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61753" w:rsidRDefault="00861753">
      <w:pPr>
        <w:pStyle w:val="ConsPlusNormal"/>
        <w:ind w:firstLine="540"/>
        <w:jc w:val="both"/>
        <w:outlineLvl w:val="0"/>
      </w:pPr>
    </w:p>
    <w:p w:rsidR="00861753" w:rsidRDefault="00861753">
      <w:pPr>
        <w:pStyle w:val="ConsPlusTitle"/>
        <w:jc w:val="center"/>
        <w:outlineLvl w:val="0"/>
      </w:pPr>
      <w:r>
        <w:t>МИНИСТЕРСТВО ЭКОНОМИКИ И ТЕРРИТОРИАЛЬНОГО РАЗВИТИЯ</w:t>
      </w:r>
    </w:p>
    <w:p w:rsidR="00861753" w:rsidRDefault="00861753">
      <w:pPr>
        <w:pStyle w:val="ConsPlusTitle"/>
        <w:jc w:val="center"/>
      </w:pPr>
      <w:r>
        <w:t>СВЕРДЛОВСКОЙ ОБЛАСТИ</w:t>
      </w:r>
    </w:p>
    <w:p w:rsidR="00861753" w:rsidRDefault="00861753">
      <w:pPr>
        <w:pStyle w:val="ConsPlusTitle"/>
        <w:jc w:val="center"/>
      </w:pPr>
    </w:p>
    <w:p w:rsidR="00861753" w:rsidRDefault="00861753">
      <w:pPr>
        <w:pStyle w:val="ConsPlusTitle"/>
        <w:jc w:val="center"/>
      </w:pPr>
      <w:r>
        <w:t>ПРИКАЗ</w:t>
      </w:r>
    </w:p>
    <w:p w:rsidR="00861753" w:rsidRDefault="00861753">
      <w:pPr>
        <w:pStyle w:val="ConsPlusTitle"/>
        <w:jc w:val="center"/>
      </w:pPr>
      <w:r>
        <w:t>от 21 марта 2025 г. N 3-НПА</w:t>
      </w:r>
    </w:p>
    <w:p w:rsidR="00861753" w:rsidRDefault="00861753">
      <w:pPr>
        <w:pStyle w:val="ConsPlusTitle"/>
        <w:jc w:val="center"/>
      </w:pPr>
    </w:p>
    <w:p w:rsidR="00861753" w:rsidRDefault="00861753">
      <w:pPr>
        <w:pStyle w:val="ConsPlusTitle"/>
        <w:jc w:val="center"/>
      </w:pPr>
      <w:r>
        <w:t>ОБ УТВЕРЖДЕНИИ МЕТОДИКИ ФОРМИРОВАНИЯ РЕЙТИНГА КАЧЕСТВА</w:t>
      </w:r>
    </w:p>
    <w:p w:rsidR="00861753" w:rsidRDefault="00861753">
      <w:pPr>
        <w:pStyle w:val="ConsPlusTitle"/>
        <w:jc w:val="center"/>
      </w:pPr>
      <w:r>
        <w:t>ОСУЩЕСТВЛЕНИЯ ОЦЕНКИ РЕГУЛИРУЮЩЕГО ВОЗДЕЙСТВИЯ ПРОЕКТОВ</w:t>
      </w:r>
    </w:p>
    <w:p w:rsidR="00861753" w:rsidRDefault="00861753">
      <w:pPr>
        <w:pStyle w:val="ConsPlusTitle"/>
        <w:jc w:val="center"/>
      </w:pPr>
      <w:r>
        <w:t>МУНИЦИПАЛЬНЫХ НОРМАТИВНЫХ ПРАВОВЫХ АКТОВ, ЭКСПЕРТИЗЫ</w:t>
      </w:r>
    </w:p>
    <w:p w:rsidR="00861753" w:rsidRDefault="00861753">
      <w:pPr>
        <w:pStyle w:val="ConsPlusTitle"/>
        <w:jc w:val="center"/>
      </w:pPr>
      <w:r>
        <w:t>И ОЦЕНКИ ФАКТИЧЕСКОГО ВОЗДЕЙСТВИЯ МУНИЦИПАЛЬНЫХ НОРМАТИВНЫХ</w:t>
      </w:r>
    </w:p>
    <w:p w:rsidR="00861753" w:rsidRDefault="00861753">
      <w:pPr>
        <w:pStyle w:val="ConsPlusTitle"/>
        <w:jc w:val="center"/>
      </w:pPr>
      <w:r>
        <w:t>ПРАВОВЫХ АКТОВ, А ТАКЖЕ УСТАНОВЛЕНИЯ И ОЦЕНКИ ПРИМЕНЕНИЯ</w:t>
      </w:r>
    </w:p>
    <w:p w:rsidR="00861753" w:rsidRDefault="00861753">
      <w:pPr>
        <w:pStyle w:val="ConsPlusTitle"/>
        <w:jc w:val="center"/>
      </w:pPr>
      <w:r>
        <w:t>ОБЯЗАТЕЛЬНЫХ ТРЕБОВАНИЙ В МУНИЦИПАЛЬНЫХ ОБРАЗОВАНИЯХ,</w:t>
      </w:r>
    </w:p>
    <w:p w:rsidR="00861753" w:rsidRDefault="00861753">
      <w:pPr>
        <w:pStyle w:val="ConsPlusTitle"/>
        <w:jc w:val="center"/>
      </w:pPr>
      <w:r>
        <w:t>РАСПОЛОЖЕННЫХ НА ТЕРРИТОРИИ 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  <w:r>
        <w:t>В целях анализа текущего состояния и динамики развития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а также установления и оценки применения обязательных требований в городском округе муниципальном образовании "город Екатеринбург", муниципальных районах, муниципальных округах и городских округах, расположенных на территории Свердловской области, приказываю: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8">
        <w:r>
          <w:rPr>
            <w:color w:val="0000FF"/>
          </w:rPr>
          <w:t>Методику</w:t>
        </w:r>
      </w:hyperlink>
      <w:r>
        <w:t xml:space="preserve"> формирования рейтинга качества осуществления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а также установления и оценки применения обязательных требований в муниципальных образованиях, расположенных на территории Свердловской области (прилагается).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2. Отделу совершенствования регуляторной политики Министерства экономики и территориального развития Свердловской области обеспечить формирование и размещение на интернет-портале "Оценка регулирующего воздействия в Свердловской области" (http://regulation.midural.ru/) в информационно-телекоммуникационной сети "Интернет" рейтинга качества осуществления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а также установления и оценки применения обязательных требований в муниципальных образованиях, расположенных на территории Свердловской области, не позднее 1 марта года, следующего за отчетным.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Приказ</w:t>
        </w:r>
      </w:hyperlink>
      <w:r>
        <w:t xml:space="preserve"> Министерства экономики и территориального развития Свердловской области от 01.07.2022 N 60 "Об утверждении Методики формирования рейтинга качества осуществления оценки регулирующего воздействия проектов муниципальных нормативных правовых актов и экспертизы муниципальных нормативных правовых актов в муниципальных образованиях, расположенных на территории Свердловской области, и признании утратившим силу Приказа Министерства экономики Свердловской области от 27.02.2017 N 20 "Об утверждении Методики формирования рейтинга качества осуществления оценки регулирующего воздействия и экспертизы в муниципальных образованиях, расположенных на территории Свердловской области".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4. Настоящий Приказ вступает в силу с 1 марта 2025 года.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Заместителя Министра экономики и территориального развития Свердловской области Т.В. Гладкову.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lastRenderedPageBreak/>
        <w:t>6. Настоящий Приказ опубликовать на "Официальном интернет-портале правовой информации Свердловской области" (</w:t>
      </w:r>
      <w:hyperlink r:id="rId6">
        <w:r>
          <w:rPr>
            <w:color w:val="0000FF"/>
          </w:rPr>
          <w:t>www.pravo.gov66.ru</w:t>
        </w:r>
      </w:hyperlink>
      <w:r>
        <w:t>).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</w:pPr>
      <w:r>
        <w:t>Министр</w:t>
      </w:r>
    </w:p>
    <w:p w:rsidR="00861753" w:rsidRDefault="00861753">
      <w:pPr>
        <w:pStyle w:val="ConsPlusNormal"/>
        <w:jc w:val="right"/>
      </w:pPr>
      <w:r>
        <w:t>Р.Р.САДЫКОВ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0"/>
      </w:pPr>
      <w:r>
        <w:t>Утверждена</w:t>
      </w:r>
    </w:p>
    <w:p w:rsidR="00861753" w:rsidRDefault="00861753">
      <w:pPr>
        <w:pStyle w:val="ConsPlusNormal"/>
        <w:jc w:val="right"/>
      </w:pPr>
      <w:r>
        <w:t>Приказом</w:t>
      </w:r>
    </w:p>
    <w:p w:rsidR="00861753" w:rsidRDefault="00861753">
      <w:pPr>
        <w:pStyle w:val="ConsPlusNormal"/>
        <w:jc w:val="right"/>
      </w:pPr>
      <w:r>
        <w:t>Министерства экономики</w:t>
      </w:r>
    </w:p>
    <w:p w:rsidR="00861753" w:rsidRDefault="00861753">
      <w:pPr>
        <w:pStyle w:val="ConsPlusNormal"/>
        <w:jc w:val="right"/>
      </w:pPr>
      <w:r>
        <w:t>и территориального развития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jc w:val="right"/>
      </w:pPr>
      <w:r>
        <w:t>от 21 марта 2025 г. N 3-НПА</w:t>
      </w:r>
    </w:p>
    <w:p w:rsidR="00861753" w:rsidRDefault="00861753">
      <w:pPr>
        <w:pStyle w:val="ConsPlusNormal"/>
        <w:jc w:val="right"/>
      </w:pPr>
      <w:r>
        <w:t>"Об утверждении Методики формирования</w:t>
      </w:r>
    </w:p>
    <w:p w:rsidR="00861753" w:rsidRDefault="00861753">
      <w:pPr>
        <w:pStyle w:val="ConsPlusNormal"/>
        <w:jc w:val="right"/>
      </w:pPr>
      <w:r>
        <w:t>рейтинга качества осуществления оценки</w:t>
      </w:r>
    </w:p>
    <w:p w:rsidR="00861753" w:rsidRDefault="00861753">
      <w:pPr>
        <w:pStyle w:val="ConsPlusNormal"/>
        <w:jc w:val="right"/>
      </w:pPr>
      <w:r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области"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Title"/>
        <w:jc w:val="center"/>
      </w:pPr>
      <w:bookmarkStart w:id="0" w:name="P48"/>
      <w:bookmarkEnd w:id="0"/>
      <w:r>
        <w:t>МЕТОДИКА</w:t>
      </w:r>
    </w:p>
    <w:p w:rsidR="00861753" w:rsidRDefault="00861753">
      <w:pPr>
        <w:pStyle w:val="ConsPlusTitle"/>
        <w:jc w:val="center"/>
      </w:pPr>
      <w:r>
        <w:t>ФОРМИРОВАНИЯ РЕЙТИНГА КАЧЕСТВА ОСУЩЕСТВЛЕНИЯ ОЦЕНКИ</w:t>
      </w:r>
    </w:p>
    <w:p w:rsidR="00861753" w:rsidRDefault="00861753">
      <w:pPr>
        <w:pStyle w:val="ConsPlusTitle"/>
        <w:jc w:val="center"/>
      </w:pPr>
      <w:r>
        <w:t>РЕГУЛИРУЮЩЕГО ВОЗДЕЙСТВИЯ ПРОЕКТОВ МУНИЦИПАЛЬНЫХ НОРМАТИВНЫХ</w:t>
      </w:r>
    </w:p>
    <w:p w:rsidR="00861753" w:rsidRDefault="00861753">
      <w:pPr>
        <w:pStyle w:val="ConsPlusTitle"/>
        <w:jc w:val="center"/>
      </w:pPr>
      <w:r>
        <w:t>ПРАВОВЫХ АКТОВ, ЭКСПЕРТИЗЫ И ОЦЕНКИ ФАКТИЧЕСКОГО ВОЗДЕЙСТВИЯ</w:t>
      </w:r>
    </w:p>
    <w:p w:rsidR="00861753" w:rsidRDefault="00861753">
      <w:pPr>
        <w:pStyle w:val="ConsPlusTitle"/>
        <w:jc w:val="center"/>
      </w:pPr>
      <w:r>
        <w:t>МУНИЦИПАЛЬНЫХ НОРМАТИВНЫХ ПРАВОВЫХ АКТОВ, А ТАКЖЕ</w:t>
      </w:r>
    </w:p>
    <w:p w:rsidR="00861753" w:rsidRDefault="00861753">
      <w:pPr>
        <w:pStyle w:val="ConsPlusTitle"/>
        <w:jc w:val="center"/>
      </w:pPr>
      <w:r>
        <w:t>УСТАНОВЛЕНИЯ И ОЦЕНКИ ПРИМЕНЕНИЯ ОБЯЗАТЕЛЬНЫХ ТРЕБОВАНИЙ</w:t>
      </w:r>
    </w:p>
    <w:p w:rsidR="00861753" w:rsidRDefault="00861753">
      <w:pPr>
        <w:pStyle w:val="ConsPlusTitle"/>
        <w:jc w:val="center"/>
      </w:pPr>
      <w:r>
        <w:t>В МУНИЦИПАЛЬНЫХ ОБРАЗОВАНИЯХ, РАСПОЛОЖЕННЫХ НА ТЕРРИТОРИИ</w:t>
      </w:r>
    </w:p>
    <w:p w:rsidR="00861753" w:rsidRDefault="00861753">
      <w:pPr>
        <w:pStyle w:val="ConsPlusTitle"/>
        <w:jc w:val="center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Title"/>
        <w:jc w:val="center"/>
        <w:outlineLvl w:val="1"/>
      </w:pPr>
      <w:r>
        <w:t>Глава 1. ОБЩИЕ ПОЛОЖЕНИЯ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  <w:r>
        <w:t>1. Настоящая Методика формирования рейтинга качества осуществления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а также установления и оценки применения обязательных требований в муниципальных образованиях, расположенных на территории Свердловской области (далее - Методика), разработана Министерством экономики и территориального развития Свердловской области в целях анализа текущего состояния и динамики развития оценки регулирующего воздействия проектов муниципальных нормативных правовых актов (далее - ОРВ), экспертизы и оценки фактического воздействия муниципальных нормативных правовых актов (далее - экспертиза НПА), а также установления и оценки применения обязательных требований в муниципальных образованиях муниципальных образований, расположенных на территории Свердловской области, выявления недостатков и лучших практик внедрения ОРВ и экспертизы НПА в муниципальных образованиях, расположенных на территории Свердловской области.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Настоящая Методика применяется в отношении городского округа муниципального </w:t>
      </w:r>
      <w:r>
        <w:lastRenderedPageBreak/>
        <w:t xml:space="preserve">образования "город Екатеринбург", а также муниципальных районов, городских округов и муниципальных округов, включенных в установленный </w:t>
      </w:r>
      <w:hyperlink r:id="rId7">
        <w:r>
          <w:rPr>
            <w:color w:val="0000FF"/>
          </w:rPr>
          <w:t>Законом</w:t>
        </w:r>
      </w:hyperlink>
      <w:r>
        <w:t xml:space="preserve"> Свердловской области от 14 июля 2014 года N 74-ОЗ "Об оценке регулирующего воздействия проектов нормативных правовых актов, экспертизе нормативных правовых актов, установлении и оценке применения обязательных требований в Свердловской области" перечень муниципальных образований, расположенных на территории Свердловской области, в которых проведение оценки регулирующего воздействия проектов муниципальных нормативных правовых актов и перечень муниципальных образований, расположенных на территории Свердловской области, в которых проведение экспертизы муниципальных нормативных правовых актов является обязательным (далее - муниципальные образования).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Title"/>
        <w:jc w:val="center"/>
        <w:outlineLvl w:val="1"/>
      </w:pPr>
      <w:r>
        <w:t>Глава 2. МЕТОДОЛОГИЯ И СРОКИ ФОРМИРОВАНИЯ РЕЙТИНГА</w:t>
      </w:r>
    </w:p>
    <w:p w:rsidR="00861753" w:rsidRDefault="00861753">
      <w:pPr>
        <w:pStyle w:val="ConsPlusTitle"/>
        <w:jc w:val="center"/>
      </w:pPr>
      <w:r>
        <w:t>КАЧЕСТВА ОСУЩЕСТВЛЕНИЯ ОРВ И ЭКСПЕРТИЗЫ</w:t>
      </w:r>
    </w:p>
    <w:p w:rsidR="00861753" w:rsidRDefault="00861753">
      <w:pPr>
        <w:pStyle w:val="ConsPlusTitle"/>
        <w:jc w:val="center"/>
      </w:pPr>
      <w:r>
        <w:t>НПА В МУНИЦИПАЛЬНЫХ ОБРАЗОВАНИЯХ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  <w:r>
        <w:t xml:space="preserve">2. Для формирования рейтинга качества осуществления ОРВ и экспертизы НПА в муниципальных образованиях (далее - рейтинг) используется </w:t>
      </w:r>
      <w:hyperlink w:anchor="P128">
        <w:r>
          <w:rPr>
            <w:color w:val="0000FF"/>
          </w:rPr>
          <w:t>система</w:t>
        </w:r>
      </w:hyperlink>
      <w:r>
        <w:t xml:space="preserve"> показателей, приведенная в приложении N 1 к настоящей Методике. Система показателей включает в себя следующие блоки: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блок 1 "Нормативное закрепление процедур ОРВ";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блок 2 "Фактическое проведение процедур ОРВ";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блок 3 "Организация экспертизы НПА";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блок 4 "Организация взаимодействия с предпринимательским сообществом".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Каждый из блоков состоит из показателей с присвоенными им удельными весами - баллами. Общая сумма баллов по всем блокам - 15 баллов.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Муниципальные образования в зависимости от набранной суммы баллов распределяются по условным группам согласно </w:t>
      </w:r>
      <w:hyperlink w:anchor="P381">
        <w:r>
          <w:rPr>
            <w:color w:val="0000FF"/>
          </w:rPr>
          <w:t>приложению N 2</w:t>
        </w:r>
      </w:hyperlink>
      <w:r>
        <w:t xml:space="preserve"> к настоящей Методике.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К группе "Высший уровень" относятся муниципальные образования, набравшие 12 баллов и выше, к группе "Хороший уровень" - от 8 до 11 баллов, к группе "Удовлетворительный уровень" - от 4 до 7 баллов, к группе "Неудовлетворительный уровень" - от 0 до 3 баллов.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Министерство экономики и территориального развития Свердловской области дополнительно формирует рейтинг в разрезе управленческих округов Свердловской области по форме согласно </w:t>
      </w:r>
      <w:hyperlink w:anchor="P669">
        <w:r>
          <w:rPr>
            <w:color w:val="0000FF"/>
          </w:rPr>
          <w:t>приложению N 4</w:t>
        </w:r>
      </w:hyperlink>
      <w:r>
        <w:t xml:space="preserve"> к настоящей Методике, а также в разрезе муниципальных образований в зависимости от численности населения, зарегистрированного на территории муниципального образования, по форме согласно </w:t>
      </w:r>
      <w:hyperlink w:anchor="P775">
        <w:r>
          <w:rPr>
            <w:color w:val="0000FF"/>
          </w:rPr>
          <w:t>приложению N 5</w:t>
        </w:r>
      </w:hyperlink>
      <w:r>
        <w:t xml:space="preserve"> к настоящей Методике.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Согласно </w:t>
      </w:r>
      <w:hyperlink w:anchor="P775">
        <w:r>
          <w:rPr>
            <w:color w:val="0000FF"/>
          </w:rPr>
          <w:t>приложению N 5</w:t>
        </w:r>
      </w:hyperlink>
      <w:r>
        <w:t xml:space="preserve"> муниципальные образования делятся на четыре группы: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к первой группе - городские округа, муниципальные округа и муниципальные районы с численностью более 75 тыс. человек;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к второй группе городские округа, муниципальные округа и муниципальные районы с численностью населения от 40 до 75 тыс. человек;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к третьей группе городские округа, муниципальные округа и муниципальные районы с численностью населения от 20 до 40 тыс. человек.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3. При равенстве полученных баллов более высокое положение в рейтинге занимают муниципальные образования, набравшие большее значение баллов по блоку 2 "Фактическое </w:t>
      </w:r>
      <w:r>
        <w:lastRenderedPageBreak/>
        <w:t>проведение процедуры ОРВ".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4. Министерство экономики и территориального развития Свердловской области для целей формирования рейтинга не чаще 1 раза в год запрашивает от уполномоченных в сфере ОРВ органов местного самоуправления муниципальных образований информацию по форме согласно </w:t>
      </w:r>
      <w:hyperlink w:anchor="P483">
        <w:r>
          <w:rPr>
            <w:color w:val="0000FF"/>
          </w:rPr>
          <w:t>приложению N 3</w:t>
        </w:r>
      </w:hyperlink>
      <w:r>
        <w:t xml:space="preserve"> к настоящей Методике.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Также рейтинг может составляться на основе данных, собранных Министерством экономики и территориального развития Свердловской области из открытых источников, в том числе официальных сайтов муниципальных образований в информационно-телекоммуникационной сети "Интернет" (далее - официальный сайт муниципального образования).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5. Рейтинг качества осуществления ОРВ и экспертизы НПА в муниципальных образованиях размещается Министерством экономики и территориального развития Свердловской области на официальном сайте "Административная реформа в Свердловской области" (http://ar.gov66.ru) в информационно-телекоммуникационной сети "Интернет" и одновременно направляется в муниципальные образования.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Title"/>
        <w:jc w:val="center"/>
        <w:outlineLvl w:val="1"/>
      </w:pPr>
      <w:r>
        <w:t>Глава 3. КРИТЕРИИ НАЧИСЛЕНИЯ БАЛЛОВ ПО ОТДЕЛЬНЫМ ПОКАЗАТЕЛЯМ</w:t>
      </w:r>
    </w:p>
    <w:p w:rsidR="00861753" w:rsidRDefault="00861753">
      <w:pPr>
        <w:pStyle w:val="ConsPlusTitle"/>
        <w:jc w:val="center"/>
      </w:pPr>
      <w:r>
        <w:t>СИСТЕМЫ ПОКАЗАТЕЛЕЙ, ИСПОЛЬЗУЕМЫМ ДЛЯ ФОРМИРОВАНИЯ РЕЙТИНГА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  <w:r>
        <w:t>6. В целях начисления баллов по блоку 1 "Нормативное закрепление процедур ОРВ" учитывается следующее: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1) по показателю 1.1 "Наличие нормативной правовой базы, регулирующей проведение ОРВ (в том числе утверждены и размещены на официальном Интернет-ресурсе муниципального образования типовые формы документов для проведения процедуры ОРВ), и ее современная актуализация (не позднее 3 месяцев) в соответствии с изменениями нормативной правовой базы Свердловской области в сфере ОРВ Свердловской области" оценивается наличие документов, в соответствии с которыми на территории муниципального образования проводится процедура ОРВ, а также уточняется своевременность (не позднее 3 месяцев) приведения нормативной правовой базы, регулирующей проведение процедур ОРВ в муниципальном образовании, в соответствие с изменениями областной нормативной правовой базы в сфере ОРВ и своевременное размещение на официальном сайте муниципального образования;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2) по показателю 1.2 "Наличие уведомления для проектов НПА" оценивается закрепление в муниципальных нормативных правовых актов (далее - НПА), в соответствии с которыми на территории муниципального образования проводится ОРВ, правовой нормы об обязательном наличии уведомления для проектов НПА, регулирующих проведение ОРВ;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3) по показателю 1.3 "Наличие порядка установления и оценки применения обязательных требований" оценивается наличие НПА, утверждающего порядок установления и оценки применения обязательных требований;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4) по показателю 1.4 "Наличие сформированного и размещенного на интернет-портале по контрольно-надзорной деятельности в Свердловской области в информационно-телекоммуникационной сети "Интернет" (далее - портал) реестра обязательных требований, содержащихся в НПА (далее - реестр)" оценивается наличие НПА, утверждающего реестр и размещенного НПА на портале;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5) по показателю 1.5 "Наличие сформированного плана проведения оценки применения обязательных требований" оценивается наличие НПА, утверждающего план проведения оценки применения обязательных требований в отчетном году и его размещение на портале;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 xml:space="preserve">6) по показателю 1.6 "Внедрение новых форматов развития и совершенствования </w:t>
      </w:r>
      <w:r>
        <w:lastRenderedPageBreak/>
        <w:t>регуляторной политики на муниципальном уровне" оценивается внедрение новых форматов организации методических мероприятий по совершенствованию регуляторной политики на муниципальном уровне.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7. В целях начисления баллов по блоку 2 "Фактическое проведение процедур ОРВ" учитывается следующее: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1) по показателю 2.1 "Фактическое проведение процедур ОРВ" учитывается количество проектов НПА, по которым запущены процедуры ОРВ в анализируемом периоде, и информация о ходе/результатах проведения которых размещена в публичном доступе в информационно-телекоммуникационной сети "Интернет";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2) по показателю 2.2 "Доля уведомлений, в которых указаны альтернативные способы решения проблемы", по показателю 2.3 "Доля уведомлений, в которых указана финансовая оценка" и по показателю 2.4 "Доля уведомлений, в которых указаны ключевые показатели достижения целей предлагаемого регулирования" учитывается соотношение количества уведомлений, в которых указаны альтернативные способы решения проблемы, финансовая оценка и ключевые показатели достижения целей регулирования, к общему количеству проектов НПА, по которым запущены процедуры ОРВ.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8. В целях начисления баллов по блоку 3 "Организация экспертизы НПА" учитывается следующее: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1) по показателю 3.1 "План проведения экспертизы и ОФВ НПА на текущий год утвержден и размещен в публичном доступе в сети Интернет" оценивается наличие утвержденного и размещенного на официальном сайте муниципального образования в информационно-телекоммуникационной сети "Интернет" плана проведения экспертизы НПА и оценки фактического воздействия (далее - ОФВ) НПА;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2) по показателю 3.2 "Фактически проводится экспертиза и ОФВ НПА" оценивается количество заключений об экспертизе и ОФВ НПА, размещенных в анализируемом периоде в публичном доступе на Интернет-портале "Оценка регулирующего воздействия в Свердловской области" (далее - Портал);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3) по показателю 3.3 "Доля НПА, в которые внесены изменения в соответствии с заключениями об экспертизе или ОФВ НПА, подготовленными за год, предшествующий календарному году, и содержащими рекомендации по совершенствованию регулирования" учитывается соотношение количества НПА, в которые внесены изменения в анализируемом периоде или прошлом календарном году в соответствии с заключениями об экспертизе или ОФВ НПА, к общему количеству заключений об экспертизе или ОФВ НПА, подготовленных за календарный год, предшествующий календарному году, в котором составляется рейтинг, и содержащих рекомендации по совершенствованию регулирования.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9. В целях начисления баллов по блоку 4 "Организация взаимодействия с предпринимательским сообществом" учитывается следующее: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1) по показателю 4.1 "Наличие заключенных соглашений с бизнес-ассоциациями и предпринимательским сообществом, наличие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организаций, с которыми заключены соглашения о сотрудничестве при проведении ОРВ, а также иных лиц" оценивается наличие заключенных соглашений с бизнес-ассоциациями и предпринимательским сообществом, для привлечения широкого круга для участия в процедуре ОРВ, экспертизы и ОФВ НПА и направления обоснованных замечаний к качеству подготовки НПА. Наличие соглашений подтверждается указанием реквизитов соглашений;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lastRenderedPageBreak/>
        <w:t>2) по показателю 4.2 "Наличие нормативно закрепленного механизма согласования разногласий, возникающих в процессе публичных консультаций по проектам НПА" оценивается закрепление в НПА правовых норм, в соответствии с которыми на территории муниципального образования проводится ОРВ;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3) по показателям 4.3 "Доля проектов НПА, по которым проведены согласительные процедуры, из числа проектов НПА, по которым поступили замечания в рамках публичных консультаций" и 4.4 "Доля проектов НПА, доработанных по итогам ОРВ, по которым поступили предложения и замечания" учитывается соотношение количества проектов НПА, по которым проведены согласительные процедуры, и количества проектов НПА, доработанных по итогам ОРВ, к общему количеству проектов НПА, по которым поступили предложения и замечания в рамках публичных консультаций;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4) по показателю 4.5 "Наличие координационного органа (совета), в полномочия которого входит рассмотрение вопросов в сфере ОРВ и экспертизы НПА" учитывается как информация о деятельности специально созданного координационного органа, так и включение в функции и повестки вопросов в сфере ОРВ и экспертизы НПА иных координационных органов. В составе таких координационных органов должны быть включены представители органов местного самоуправления, а также представители предпринимательского сообщества или объединений, представляющих интересы предпринимательского сообщества. Наличие и работа такого координационного органа подтверждается указанием реквизитов НПА, которым утвержден координационный орган (совет), в полномочия которого входит рассмотрение вопросов в сфере ОРВ и экспертизы НПА, а также реквизитов протоколов заседаний координационного органа (совета) в анализируемом периоде, на которых рассматривались вопросы в сфере ОРВ и экспертизы НПА;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5) по показателю 4.6 "Среднее количество направляемых в ходе проведения публичных консультаций мнений по проекту НПА" значение определяется как соотношение количества направленных позиций (положительных и отрицательных) по проектам НПА к количеству проектов НПА, вынесенных на ОРВ.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В качестве мнения по проекту НПА учитываются мнения участников публичных консультаций, включенные в сводку предложений. При этом несколько комментариев от одного участника в форме электронного опросного листа в отношении одного проекта НПА, выражающие поддержку проекта НПА, учитываются как одно мнение;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6) по показателю 4.7 "Эффективность организации публичных консультаций: доля проектов НПА, по которым в ходе проведения ОРВ получены два и более мнений от различных представителей предпринимательского или экспертного сообщества" рассчитывается как соотношение количества проектов НПА, по которым получено два и более мнения от различных представителей предпринимательского или экспертного сообщества к общему количеству проектов НПА, вынесенных на публичные консультации;</w:t>
      </w:r>
    </w:p>
    <w:p w:rsidR="00861753" w:rsidRDefault="00861753">
      <w:pPr>
        <w:pStyle w:val="ConsPlusNormal"/>
        <w:spacing w:before="220"/>
        <w:ind w:firstLine="540"/>
        <w:jc w:val="both"/>
      </w:pPr>
      <w:r>
        <w:t>7) по показателю 4.8 "Степень учета предложений и замечаний, поступивших в ходе проведения ОРВ" определяется как соотношение общего количества учтенных (в том числе частично) разработчиком замечаний и предложений по проектам НПА к общему числу направленных замечаний и предложений по проектам НПА.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1"/>
      </w:pPr>
      <w:r>
        <w:t>Приложение N 1</w:t>
      </w:r>
    </w:p>
    <w:p w:rsidR="00861753" w:rsidRDefault="00861753">
      <w:pPr>
        <w:pStyle w:val="ConsPlusNormal"/>
        <w:jc w:val="right"/>
      </w:pPr>
      <w:r>
        <w:t>к Методике формирования рейтинга</w:t>
      </w:r>
    </w:p>
    <w:p w:rsidR="00861753" w:rsidRDefault="00861753">
      <w:pPr>
        <w:pStyle w:val="ConsPlusNormal"/>
        <w:jc w:val="right"/>
      </w:pPr>
      <w:r>
        <w:t>качества осуществления оценки</w:t>
      </w:r>
    </w:p>
    <w:p w:rsidR="00861753" w:rsidRDefault="00861753">
      <w:pPr>
        <w:pStyle w:val="ConsPlusNormal"/>
        <w:jc w:val="right"/>
      </w:pPr>
      <w:r>
        <w:lastRenderedPageBreak/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Title"/>
        <w:jc w:val="center"/>
      </w:pPr>
      <w:bookmarkStart w:id="1" w:name="P128"/>
      <w:bookmarkEnd w:id="1"/>
      <w:r>
        <w:t>СИСТЕМА</w:t>
      </w:r>
    </w:p>
    <w:p w:rsidR="00861753" w:rsidRDefault="00861753">
      <w:pPr>
        <w:pStyle w:val="ConsPlusTitle"/>
        <w:jc w:val="center"/>
      </w:pPr>
      <w:r>
        <w:t>ПОКАЗАТЕЛЕЙ, ИСПОЛЬЗУЕМЫХ ДЛЯ ФОРМИРОВАНИЯ РЕЙТИНГА КАЧЕСТВА</w:t>
      </w:r>
    </w:p>
    <w:p w:rsidR="00861753" w:rsidRDefault="00861753">
      <w:pPr>
        <w:pStyle w:val="ConsPlusTitle"/>
        <w:jc w:val="center"/>
      </w:pPr>
      <w:r>
        <w:t>ОСУЩЕСТВЛЕНИЯ ОЦЕНКИ РЕГУЛИРУЮЩЕГО ВОЗДЕЙСТВИЯ ПРОЕКТОВ</w:t>
      </w:r>
    </w:p>
    <w:p w:rsidR="00861753" w:rsidRDefault="00861753">
      <w:pPr>
        <w:pStyle w:val="ConsPlusTitle"/>
        <w:jc w:val="center"/>
      </w:pPr>
      <w:r>
        <w:t>МУНИЦИПАЛЬНЫХ НОРМАТИВНЫХ ПРАВОВЫХ АКТОВ, ЭКСПЕРТИЗЫ</w:t>
      </w:r>
    </w:p>
    <w:p w:rsidR="00861753" w:rsidRDefault="00861753">
      <w:pPr>
        <w:pStyle w:val="ConsPlusTitle"/>
        <w:jc w:val="center"/>
      </w:pPr>
      <w:r>
        <w:t>И ОЦЕНКИ ФАКТИЧЕСКОГО ВОЗДЕЙСТВИЯ МУНИЦИПАЛЬНЫХ НОРМАТИВНЫХ</w:t>
      </w:r>
    </w:p>
    <w:p w:rsidR="00861753" w:rsidRDefault="00861753">
      <w:pPr>
        <w:pStyle w:val="ConsPlusTitle"/>
        <w:jc w:val="center"/>
      </w:pPr>
      <w:r>
        <w:t>ПРАВОВЫХ АКТОВ, А ТАКЖЕ УСТАНОВЛЕНИЯ И ОЦЕНКИ ПРИМЕНЕНИЯ</w:t>
      </w:r>
    </w:p>
    <w:p w:rsidR="00861753" w:rsidRDefault="00861753">
      <w:pPr>
        <w:pStyle w:val="ConsPlusTitle"/>
        <w:jc w:val="center"/>
      </w:pPr>
      <w:r>
        <w:t>ОБЯЗАТЕЛЬНЫХ ТРЕБОВАНИЙ В МУНИЦИПАЛЬНЫХ ОБРАЗОВАНИЯХ,</w:t>
      </w:r>
    </w:p>
    <w:p w:rsidR="00861753" w:rsidRDefault="00861753">
      <w:pPr>
        <w:pStyle w:val="ConsPlusTitle"/>
        <w:jc w:val="center"/>
      </w:pPr>
      <w:r>
        <w:t>РАСПОЛОЖЕННЫХ НА ТЕРРИТОРИИ СВЕРДЛОВСКОЙ ОБЛАСТИ</w:t>
      </w:r>
    </w:p>
    <w:p w:rsidR="00861753" w:rsidRDefault="008617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35"/>
        <w:gridCol w:w="964"/>
        <w:gridCol w:w="2891"/>
      </w:tblGrid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  <w:jc w:val="center"/>
            </w:pPr>
            <w:r>
              <w:t>Информация для расчета показателя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1. Нормативное закрепление процедур ОРВ (max 3,5)</w:t>
            </w: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нормативной правовой базы, регулирующей проведение ОРВ (в том числе утверждены и размещены на официальном Интернет-ресурсе муниципального образования типовые формы документов для проведения процедуры ОРВ), и ее современная актуализация (не позднее 3 месяцев) в соответствии с изменениями нормативной правовой базы Свердловской области в сфере ОРВ Свердловской области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Реквизиты муниципальных нормативных правовых актов (далее - НПА), регламентирующих проведение ОРВ в муниципальном образовании, расположенном на территории Свердловской области (далее - муниципальное образование).</w:t>
            </w:r>
          </w:p>
          <w:p w:rsidR="00861753" w:rsidRDefault="00861753">
            <w:pPr>
              <w:pStyle w:val="ConsPlusNormal"/>
            </w:pPr>
            <w:r>
              <w:t>2. Ссылка на официальный Интернет-ресурс муниципального образования, где размещена нормативная правовая база, регулирующая проведение ОРВ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- наличие актуализированного и размещенного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- отсутствие актуализированного и размещенного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уведомления для проектов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 xml:space="preserve">1. Реквизиты структурной единицы НПА муниципального </w:t>
            </w:r>
            <w:r>
              <w:lastRenderedPageBreak/>
              <w:t>образования, регулирующего проведение ОРВ, которым закреплено обязательное наличие уведомления для проектов НПА.</w:t>
            </w:r>
          </w:p>
          <w:p w:rsidR="00861753" w:rsidRDefault="00861753">
            <w:pPr>
              <w:pStyle w:val="ConsPlusNormal"/>
            </w:pPr>
            <w:r>
              <w:t>2. Ссылка на официальный Интернет-ресурс муниципального образования, где размещен указанный НПА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порядка установления и оценки применения обязательных требований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закреплен порядок установления и оценки применения обязательных требований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сформированного и размещенного на интернет-портале по контрольно-надзорной деятельности в Свердловской области в информационно-телекоммуникационной сети "Интернет" реестра обязательных требований, содержащихся в НПА (далее - реестр)"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утвержден реестр обязательных требований, содержащихся в НПА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сформированного плана проведения оценки применения обязательных требований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утвержден план проведения оценки применения обязательных требований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Внедрение новых форматов развития и совершенствования регуляторной политики на муниципальном уровне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Количество новых форм методических мероприятий, организованных администрацией муниципального образования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2. Фактическое проведение процедур ОРВ (max 3)</w:t>
            </w: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Фактическое проведение процедур ОРВ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НПА, направленных для проведения ОРВ.</w:t>
            </w:r>
          </w:p>
          <w:p w:rsidR="00861753" w:rsidRDefault="00861753">
            <w:pPr>
              <w:pStyle w:val="ConsPlusNormal"/>
            </w:pPr>
            <w:r>
              <w:t>2. Количество положительных заключений об ОРВ.</w:t>
            </w:r>
          </w:p>
          <w:p w:rsidR="00861753" w:rsidRDefault="00861753">
            <w:pPr>
              <w:pStyle w:val="ConsPlusNormal"/>
            </w:pPr>
            <w:r>
              <w:t>3. Количество отрицательных заключений об ОРВ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4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1 - 3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0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Доля уведомлений, в которых указаны альтернативные способы решения проблемы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уведомлений, в которых указаны альтернативные способы решения проблемы.</w:t>
            </w:r>
          </w:p>
          <w:p w:rsidR="00861753" w:rsidRDefault="00861753">
            <w:pPr>
              <w:pStyle w:val="ConsPlusNormal"/>
            </w:pPr>
            <w:r>
              <w:t>2. Ссылки на каждую страницу портала "Оценка регулирующего воздействия в Свердловской области", где размещены уведомления, с указанием ID номера (если количество проектов НПА больше 4 оформить отдельным приложением)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Доля уведомлений, в которых указана финансовая оценка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уведомлений, в которых указана финансовая оценка.</w:t>
            </w:r>
          </w:p>
          <w:p w:rsidR="00861753" w:rsidRDefault="00861753">
            <w:pPr>
              <w:pStyle w:val="ConsPlusNormal"/>
            </w:pPr>
            <w:r>
              <w:t>2. Ссылки на каждую страницу портала "Оценка регулирующего воздействия в Свердловской области", где размещены уведомления, с указанием ID номера (если количество проектов НПА больше 4 оформить отдельным приложением)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Доля уведомлений, в которых указаны ключевые показатели достижения целей предлагаемого регулирования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уведомлений, в которых указаны ключевые показатели достижения целей предлагаемого регулирования.</w:t>
            </w:r>
          </w:p>
          <w:p w:rsidR="00861753" w:rsidRDefault="00861753">
            <w:pPr>
              <w:pStyle w:val="ConsPlusNormal"/>
            </w:pPr>
            <w:r>
              <w:t xml:space="preserve">2. Ссылки на каждую страницу портала "Оценка регулирующего воздействия </w:t>
            </w:r>
            <w:r>
              <w:lastRenderedPageBreak/>
              <w:t>в Свердловской области", где размещены уведомления, с указанием ID номера (если количество НПА больше 4 оформить отдельным приложением)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3. Организация экспертизы НПА (max 3)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План проведения экспертизы и ОФВ НПА на текущий год утвержден и размещен в публичном доступе в сети Интернет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Реквизиты нормативно-правового акта, которым утвержден план проведения экспертизы и ОФВ НПА.</w:t>
            </w:r>
          </w:p>
          <w:p w:rsidR="00861753" w:rsidRDefault="00861753">
            <w:pPr>
              <w:pStyle w:val="ConsPlusNormal"/>
            </w:pPr>
            <w:r>
              <w:t>2. Ссылка на официальный Интернет-ресурс муниципального образования, где размещен план проведения экспертизы и ОФВ НПА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Фактически проводится экспертиза и ОФВ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НПА, которые прошли экспертизу в текущем году согласно утвержденному плану.</w:t>
            </w:r>
          </w:p>
          <w:p w:rsidR="00861753" w:rsidRDefault="00861753">
            <w:pPr>
              <w:pStyle w:val="ConsPlusNormal"/>
            </w:pPr>
            <w:r>
              <w:t>2. Количество НПА, которые прошли ОФВ в текущем году согласно утвержденному плану.</w:t>
            </w:r>
          </w:p>
          <w:p w:rsidR="00861753" w:rsidRDefault="00861753">
            <w:pPr>
              <w:pStyle w:val="ConsPlusNormal"/>
            </w:pPr>
            <w:r>
              <w:t>3. Ссылки на каждую страницу портала "Оценка регулирующего воздействия в Свердловской области", где размещены заключения об экспертизе и ОФВ НПА с указанием ID номера (если количество НПА больше 4 оформить отдельным приложением)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2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1 - 2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0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 xml:space="preserve">Доля НПА, в которые внесены изменения в соответствии с заключениями об экспертизе или ОФВ НПА, подготовленными за год, предшествующий календарному году, и </w:t>
            </w:r>
            <w:r>
              <w:lastRenderedPageBreak/>
              <w:t>содержащими рекомендации по совершенствованию регулирования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 xml:space="preserve">1. Количество НПА, доработанных в соответствии с заключениями об экспертизе </w:t>
            </w:r>
            <w:r>
              <w:lastRenderedPageBreak/>
              <w:t>или ОФВ НПА.</w:t>
            </w:r>
          </w:p>
          <w:p w:rsidR="00861753" w:rsidRDefault="00861753">
            <w:pPr>
              <w:pStyle w:val="ConsPlusNormal"/>
            </w:pPr>
            <w:r>
              <w:t>2. Ссылки на каждую страницу портала "Оценка регулирующего воздействия в Свердловской области", где размещены заключения об экспертизе и ОФВ НПА с указанием ID номера (если количество НПА больше 4 оформить отдельным приложением)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50 - 70%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50%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8390" w:type="dxa"/>
            <w:gridSpan w:val="3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4. Организация взаимодействия с предпринимательским сообществом (max 5,5)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заключенных соглашений с бизнес-ассоциациями и предпринимательским сообществом, наличие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организаций, с которыми заключены соглашения о сотрудничестве при проведении ОРВ, а также иных лиц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Реквизиты заключенных соглашений с бизнес-ассоциациями и предпринимательским сообществом.</w:t>
            </w:r>
          </w:p>
          <w:p w:rsidR="00861753" w:rsidRDefault="00861753">
            <w:pPr>
              <w:pStyle w:val="ConsPlusNormal"/>
            </w:pPr>
            <w:r>
              <w:t>2. Перечень бизнес-ассоциаций и предпринимательских сообществ,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иных организаций, с которыми заключены соглашения о сотрудничестве при проведении ОРВ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нормативно закрепленного механизма согласования разногласий, возникающих в процессе публичных консультаций по проектам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Реквизиты структурной единицы НПА муниципального образования, которым закреплен механизм согласования разногласий, возникающих в процессе публичных консультаций по проектам НПА</w:t>
            </w: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 xml:space="preserve">Доля проектов НПА, по которым проведены согласительные процедуры, из числа проектов НПА, по которым поступили </w:t>
            </w:r>
            <w:r>
              <w:lastRenderedPageBreak/>
              <w:t>замечания в рамках публичных консультаций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 xml:space="preserve">1. Количество проектов НПА, по которым поступили замечания в рамках </w:t>
            </w:r>
            <w:r>
              <w:lastRenderedPageBreak/>
              <w:t>публичных консультаций.</w:t>
            </w:r>
          </w:p>
          <w:p w:rsidR="00861753" w:rsidRDefault="00861753">
            <w:pPr>
              <w:pStyle w:val="ConsPlusNormal"/>
            </w:pPr>
            <w:r>
              <w:t>2. Количество проектов НПА, по которым проведены согласительные процедуры.</w:t>
            </w:r>
          </w:p>
          <w:p w:rsidR="00861753" w:rsidRDefault="00861753">
            <w:pPr>
              <w:pStyle w:val="ConsPlusNormal"/>
            </w:pPr>
            <w:r>
              <w:t>3. Реквизиты подтверждающих документов (протоколы, письма и др.) по согласительным процедурам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Доля проектов НПА, доработанных по итогам ОРВ, по которым поступили предложения и замечания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Количество проектов НПА, доработанных по итогам отрицательного заключения об ОРВ, по которым поступили предложения и замечания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Наличие координационного органа (совета), в полномочия которого входит рассмотрение вопросов в сфере ОРВ и экспертизы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Реквизиты НПА, которым утвержден координационный орган (совет), в полномочия которого входит рассмотрение вопросов в сфере ОРВ и экспертизы НПА.</w:t>
            </w:r>
          </w:p>
          <w:p w:rsidR="00861753" w:rsidRDefault="00861753">
            <w:pPr>
              <w:pStyle w:val="ConsPlusNormal"/>
            </w:pPr>
            <w:r>
              <w:t>2. Реквизиты протоколов заседаний координационного органа (совета), на которых рассматривались вопросы в сфере ОРВ и экспертизы НПА</w:t>
            </w: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Среднее количество направляемых в ходе проведения публичных консультаций мнений по проекту НПА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1. Количество положительных отзывов (мнений о поддержке), поступивших в ходе публичных консультаций при проведении ОРВ.</w:t>
            </w:r>
          </w:p>
          <w:p w:rsidR="00861753" w:rsidRDefault="00861753">
            <w:pPr>
              <w:pStyle w:val="ConsPlusNormal"/>
            </w:pPr>
            <w:r>
              <w:t>2. Количество предложений и замечаний, поступивших в ходе публичных консультаций при проведении ОРВ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менее 0,5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от 0,5 до 0,8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более 0,8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Эффективность организации публичных консультаций:</w:t>
            </w:r>
          </w:p>
          <w:p w:rsidR="00861753" w:rsidRDefault="00861753">
            <w:pPr>
              <w:pStyle w:val="ConsPlusNormal"/>
            </w:pPr>
            <w:r>
              <w:t>Доля проектов НПА, по которым в ходе проведения ОРВ получены два и более мнений от различных представителей предпринимательского или экспертного сообщества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Количество проектов НПА, по которым в ходе проведения ОРВ получены два и более мнений от различных представителей предпринимательского или экспертного сообщества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&gt;=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40% - 70%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&lt; 40%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Степень учета предложений и замечаний, поступивших в ходе проведения ОРВ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  <w:r>
              <w:t>Количество учтенных замечаний и предложений, поступивших в ходе проведения ОРВ</w:t>
            </w: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более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от 30 до 70%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4535" w:type="dxa"/>
          </w:tcPr>
          <w:p w:rsidR="00861753" w:rsidRDefault="00861753">
            <w:pPr>
              <w:pStyle w:val="ConsPlusNormal"/>
            </w:pPr>
            <w:r>
              <w:t>менее 30%</w:t>
            </w:r>
          </w:p>
        </w:tc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91" w:type="dxa"/>
          </w:tcPr>
          <w:p w:rsidR="00861753" w:rsidRDefault="00861753">
            <w:pPr>
              <w:pStyle w:val="ConsPlusNormal"/>
            </w:pPr>
          </w:p>
        </w:tc>
      </w:tr>
    </w:tbl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1"/>
      </w:pPr>
      <w:r>
        <w:t>Приложение N 2</w:t>
      </w:r>
    </w:p>
    <w:p w:rsidR="00861753" w:rsidRDefault="00861753">
      <w:pPr>
        <w:pStyle w:val="ConsPlusNormal"/>
        <w:jc w:val="right"/>
      </w:pPr>
      <w:r>
        <w:t>к Методике формирования рейтинга</w:t>
      </w:r>
    </w:p>
    <w:p w:rsidR="00861753" w:rsidRDefault="00861753">
      <w:pPr>
        <w:pStyle w:val="ConsPlusNormal"/>
        <w:jc w:val="right"/>
      </w:pPr>
      <w:r>
        <w:t>качества осуществления оценки</w:t>
      </w:r>
    </w:p>
    <w:p w:rsidR="00861753" w:rsidRDefault="00861753">
      <w:pPr>
        <w:pStyle w:val="ConsPlusNormal"/>
        <w:jc w:val="right"/>
      </w:pPr>
      <w:r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both"/>
      </w:pPr>
      <w:r>
        <w:t>Форма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center"/>
      </w:pPr>
      <w:bookmarkStart w:id="2" w:name="P381"/>
      <w:bookmarkEnd w:id="2"/>
      <w:r>
        <w:t>ТАБЛИЦА</w:t>
      </w:r>
    </w:p>
    <w:p w:rsidR="00861753" w:rsidRDefault="00861753">
      <w:pPr>
        <w:pStyle w:val="ConsPlusNormal"/>
        <w:jc w:val="center"/>
      </w:pPr>
      <w:r>
        <w:t>рейтинга качества осуществления оценки регулирующего</w:t>
      </w:r>
    </w:p>
    <w:p w:rsidR="00861753" w:rsidRDefault="00861753">
      <w:pPr>
        <w:pStyle w:val="ConsPlusNormal"/>
        <w:jc w:val="center"/>
      </w:pPr>
      <w:r>
        <w:t>воздействия проектов муниципальных нормативных правовых</w:t>
      </w:r>
    </w:p>
    <w:p w:rsidR="00861753" w:rsidRDefault="00861753">
      <w:pPr>
        <w:pStyle w:val="ConsPlusNormal"/>
        <w:jc w:val="center"/>
      </w:pPr>
      <w:r>
        <w:t>актов, экспертизы и оценки фактического воздействия</w:t>
      </w:r>
    </w:p>
    <w:p w:rsidR="00861753" w:rsidRDefault="00861753">
      <w:pPr>
        <w:pStyle w:val="ConsPlusNormal"/>
        <w:jc w:val="center"/>
      </w:pPr>
      <w:r>
        <w:t>муниципальных нормативных правовых актов, а также</w:t>
      </w:r>
    </w:p>
    <w:p w:rsidR="00861753" w:rsidRDefault="00861753">
      <w:pPr>
        <w:pStyle w:val="ConsPlusNormal"/>
        <w:jc w:val="center"/>
      </w:pPr>
      <w:r>
        <w:lastRenderedPageBreak/>
        <w:t>установления и оценки применения обязательных требований</w:t>
      </w:r>
    </w:p>
    <w:p w:rsidR="00861753" w:rsidRDefault="00861753">
      <w:pPr>
        <w:pStyle w:val="ConsPlusNormal"/>
        <w:jc w:val="center"/>
      </w:pPr>
      <w:r>
        <w:t>в муниципальных образованиях, расположенных на территории</w:t>
      </w:r>
    </w:p>
    <w:p w:rsidR="00861753" w:rsidRDefault="00861753">
      <w:pPr>
        <w:pStyle w:val="ConsPlusNormal"/>
        <w:jc w:val="center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098"/>
        <w:gridCol w:w="1020"/>
        <w:gridCol w:w="3628"/>
        <w:gridCol w:w="1361"/>
      </w:tblGrid>
      <w:tr w:rsidR="00861753"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098" w:type="dxa"/>
          </w:tcPr>
          <w:p w:rsidR="00861753" w:rsidRDefault="00861753">
            <w:pPr>
              <w:pStyle w:val="ConsPlusNormal"/>
              <w:jc w:val="center"/>
            </w:pPr>
            <w:r>
              <w:t>Муниципальное образование</w:t>
            </w:r>
          </w:p>
        </w:tc>
        <w:tc>
          <w:tcPr>
            <w:tcW w:w="1020" w:type="dxa"/>
          </w:tcPr>
          <w:p w:rsidR="00861753" w:rsidRDefault="00861753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3628" w:type="dxa"/>
          </w:tcPr>
          <w:p w:rsidR="00861753" w:rsidRDefault="00861753">
            <w:pPr>
              <w:pStyle w:val="ConsPlusNormal"/>
              <w:jc w:val="center"/>
            </w:pPr>
            <w:r>
              <w:t>Группа</w:t>
            </w:r>
          </w:p>
        </w:tc>
        <w:tc>
          <w:tcPr>
            <w:tcW w:w="1361" w:type="dxa"/>
          </w:tcPr>
          <w:p w:rsidR="00861753" w:rsidRDefault="00861753">
            <w:pPr>
              <w:pStyle w:val="ConsPlusNormal"/>
              <w:jc w:val="center"/>
            </w:pPr>
            <w:r>
              <w:t>Баллы</w:t>
            </w: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I. "Высший уровень"</w:t>
            </w:r>
          </w:p>
        </w:tc>
        <w:tc>
          <w:tcPr>
            <w:tcW w:w="1361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12 и выше</w:t>
            </w: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II. "Хороший уровень"</w:t>
            </w:r>
          </w:p>
        </w:tc>
        <w:tc>
          <w:tcPr>
            <w:tcW w:w="1361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8 - 11</w:t>
            </w: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III. "Удовлетворительный уровень"</w:t>
            </w:r>
          </w:p>
        </w:tc>
        <w:tc>
          <w:tcPr>
            <w:tcW w:w="1361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4 - 7</w:t>
            </w: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IV. "Неудовлетворительный уровень"</w:t>
            </w:r>
          </w:p>
        </w:tc>
        <w:tc>
          <w:tcPr>
            <w:tcW w:w="1361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0 - 3</w:t>
            </w: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64" w:type="dxa"/>
          </w:tcPr>
          <w:p w:rsidR="00861753" w:rsidRDefault="00861753">
            <w:pPr>
              <w:pStyle w:val="ConsPlusNormal"/>
            </w:pPr>
          </w:p>
        </w:tc>
        <w:tc>
          <w:tcPr>
            <w:tcW w:w="2098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20" w:type="dxa"/>
          </w:tcPr>
          <w:p w:rsidR="00861753" w:rsidRDefault="00861753">
            <w:pPr>
              <w:pStyle w:val="ConsPlusNormal"/>
            </w:pPr>
          </w:p>
        </w:tc>
        <w:tc>
          <w:tcPr>
            <w:tcW w:w="3628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1361" w:type="dxa"/>
            <w:vMerge/>
          </w:tcPr>
          <w:p w:rsidR="00861753" w:rsidRDefault="00861753">
            <w:pPr>
              <w:pStyle w:val="ConsPlusNormal"/>
            </w:pPr>
          </w:p>
        </w:tc>
      </w:tr>
    </w:tbl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1"/>
      </w:pPr>
      <w:r>
        <w:t>Приложение N 3</w:t>
      </w:r>
    </w:p>
    <w:p w:rsidR="00861753" w:rsidRDefault="00861753">
      <w:pPr>
        <w:pStyle w:val="ConsPlusNormal"/>
        <w:jc w:val="right"/>
      </w:pPr>
      <w:r>
        <w:t>к Методике формирования рейтинга</w:t>
      </w:r>
    </w:p>
    <w:p w:rsidR="00861753" w:rsidRDefault="00861753">
      <w:pPr>
        <w:pStyle w:val="ConsPlusNormal"/>
        <w:jc w:val="right"/>
      </w:pPr>
      <w:r>
        <w:t>качества осуществления оценки</w:t>
      </w:r>
    </w:p>
    <w:p w:rsidR="00861753" w:rsidRDefault="00861753">
      <w:pPr>
        <w:pStyle w:val="ConsPlusNormal"/>
        <w:jc w:val="right"/>
      </w:pPr>
      <w:r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lastRenderedPageBreak/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both"/>
      </w:pPr>
      <w:r>
        <w:t>Форма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center"/>
      </w:pPr>
      <w:bookmarkStart w:id="3" w:name="P483"/>
      <w:bookmarkEnd w:id="3"/>
      <w:r>
        <w:t>ФОРМА ЗАПРОСА ИНФОРМАЦИИ,</w:t>
      </w:r>
    </w:p>
    <w:p w:rsidR="00861753" w:rsidRDefault="00861753">
      <w:pPr>
        <w:pStyle w:val="ConsPlusNormal"/>
        <w:jc w:val="center"/>
      </w:pPr>
      <w:r>
        <w:t>используемой для формирования рейтинга качества</w:t>
      </w:r>
    </w:p>
    <w:p w:rsidR="00861753" w:rsidRDefault="00861753">
      <w:pPr>
        <w:pStyle w:val="ConsPlusNormal"/>
        <w:jc w:val="center"/>
      </w:pPr>
      <w:r>
        <w:t>осуществления оценки регулирующего воздействия проектов</w:t>
      </w:r>
    </w:p>
    <w:p w:rsidR="00861753" w:rsidRDefault="00861753">
      <w:pPr>
        <w:pStyle w:val="ConsPlusNormal"/>
        <w:jc w:val="center"/>
      </w:pPr>
      <w:r>
        <w:t>муниципальных нормативных правовых актов, экспертизы</w:t>
      </w:r>
    </w:p>
    <w:p w:rsidR="00861753" w:rsidRDefault="00861753">
      <w:pPr>
        <w:pStyle w:val="ConsPlusNormal"/>
        <w:jc w:val="center"/>
      </w:pPr>
      <w:r>
        <w:t>и оценки фактического воздействия муниципальных нормативных</w:t>
      </w:r>
    </w:p>
    <w:p w:rsidR="00861753" w:rsidRDefault="00861753">
      <w:pPr>
        <w:pStyle w:val="ConsPlusNormal"/>
        <w:jc w:val="center"/>
      </w:pPr>
      <w:r>
        <w:t>правовых актов, а также установления и оценки применения</w:t>
      </w:r>
    </w:p>
    <w:p w:rsidR="00861753" w:rsidRDefault="00861753">
      <w:pPr>
        <w:pStyle w:val="ConsPlusNormal"/>
        <w:jc w:val="center"/>
      </w:pPr>
      <w:r>
        <w:t>обязательных требований в муниципальных образованиях,</w:t>
      </w:r>
    </w:p>
    <w:p w:rsidR="00861753" w:rsidRDefault="00861753">
      <w:pPr>
        <w:pStyle w:val="ConsPlusNormal"/>
        <w:jc w:val="center"/>
      </w:pPr>
      <w:r>
        <w:t>расположенных на территории Свердловской области</w:t>
      </w:r>
    </w:p>
    <w:p w:rsidR="00861753" w:rsidRDefault="008617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984"/>
        <w:gridCol w:w="1305"/>
        <w:gridCol w:w="1814"/>
        <w:gridCol w:w="2721"/>
      </w:tblGrid>
      <w:tr w:rsidR="00861753">
        <w:tc>
          <w:tcPr>
            <w:tcW w:w="9071" w:type="dxa"/>
            <w:gridSpan w:val="5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Общие сведения</w:t>
            </w:r>
          </w:p>
        </w:tc>
      </w:tr>
      <w:tr w:rsidR="00861753">
        <w:tc>
          <w:tcPr>
            <w:tcW w:w="3231" w:type="dxa"/>
            <w:gridSpan w:val="2"/>
          </w:tcPr>
          <w:p w:rsidR="00861753" w:rsidRDefault="00861753">
            <w:pPr>
              <w:pStyle w:val="ConsPlusNormal"/>
              <w:jc w:val="center"/>
            </w:pPr>
            <w:r>
              <w:t>Муниципальное образование</w:t>
            </w:r>
          </w:p>
        </w:tc>
        <w:tc>
          <w:tcPr>
            <w:tcW w:w="5840" w:type="dxa"/>
            <w:gridSpan w:val="3"/>
          </w:tcPr>
          <w:p w:rsidR="00861753" w:rsidRDefault="00861753">
            <w:pPr>
              <w:pStyle w:val="ConsPlusNormal"/>
              <w:jc w:val="center"/>
            </w:pPr>
            <w:r>
              <w:t>Дата составления: "__" ___________ 20__ г.</w:t>
            </w:r>
          </w:p>
        </w:tc>
      </w:tr>
      <w:tr w:rsidR="00861753">
        <w:tc>
          <w:tcPr>
            <w:tcW w:w="124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1. Нормативное закрепление процедур ОРВ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Наличие нормативной правовой базы, регулирующей проведение ОРВ (в том числе утверждены и размещены на официальном Интернет-ресурсе муниципального образования типовые формы документов для проведения процедуры ОРВ), и ее современная актуализация (не позднее 3-х месяцев) в соответствии с изменениями нормативно-правовой базы Свердловской области в сфере ОРВ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- наличие актуализированного и размещенного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- отсутствие актуализированного и размещенного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НПА, регламентирующих проведение ОРВ в муниципальном образовании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Ссылка на официальный Интернет-ресурс муниципального образования, где размещена нормативная правовая база, регулирующая проведение ОРВ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уведомления для проектов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</w:p>
        </w:tc>
        <w:tc>
          <w:tcPr>
            <w:tcW w:w="272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структурной единицы НПА муниципального образования, регулирующего проведение ОРВ, которым закреплено обязательное наличие уведомления для проектов НПА.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  <w:p w:rsidR="00861753" w:rsidRDefault="00861753">
            <w:pPr>
              <w:pStyle w:val="ConsPlusNormal"/>
            </w:pPr>
          </w:p>
          <w:p w:rsidR="00861753" w:rsidRDefault="00861753">
            <w:pPr>
              <w:pStyle w:val="ConsPlusNormal"/>
            </w:pPr>
            <w:r>
              <w:t>Ссылки на официальный Интернет-ресурс муниципального образования, где размещен указанный НПА.</w:t>
            </w:r>
          </w:p>
          <w:p w:rsidR="00861753" w:rsidRDefault="00861753">
            <w:pPr>
              <w:pStyle w:val="ConsPlusNormal"/>
            </w:pPr>
            <w:r>
              <w:lastRenderedPageBreak/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порядка установления и оценки применения обязательных требований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закреплен порядок установления и оценки применения обязательных требований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сформированного и размещенного на интернет-портале по контрольно-надзорной деятельности в Свердловской области в информационно-телекоммуникационной сети "Интернет" (далее - портал) реестра обязательных требований, содержащихся в НПА (далее - реестр)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утвержден реестр обязательных требований, содержащихся в НПА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Ссылка на портал, где размещен указанный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</w:tcPr>
          <w:p w:rsidR="00861753" w:rsidRDefault="0086175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сформированного плана проведения оценки применения обязательных требований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</w:pPr>
            <w:r>
              <w:t>Да/нет</w:t>
            </w:r>
          </w:p>
        </w:tc>
      </w:tr>
      <w:tr w:rsidR="00861753">
        <w:tc>
          <w:tcPr>
            <w:tcW w:w="124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НПА муниципального образования, которым утвержден план проведения оценки применения обязательных требований</w:t>
            </w:r>
          </w:p>
        </w:tc>
      </w:tr>
      <w:tr w:rsidR="00861753">
        <w:tc>
          <w:tcPr>
            <w:tcW w:w="124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Ссылка на портал, где размещен указанный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Внедрение новых форматов развития и совершенствования регуляторной политики на муниципальном уровне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3289" w:type="dxa"/>
            <w:gridSpan w:val="2"/>
          </w:tcPr>
          <w:p w:rsidR="00861753" w:rsidRDefault="00861753">
            <w:pPr>
              <w:pStyle w:val="ConsPlusNormal"/>
            </w:pPr>
            <w:r>
              <w:t>Количество методических мероприятий, организованных администрацией муниципального образования</w:t>
            </w:r>
          </w:p>
        </w:tc>
        <w:tc>
          <w:tcPr>
            <w:tcW w:w="4535" w:type="dxa"/>
            <w:gridSpan w:val="2"/>
          </w:tcPr>
          <w:p w:rsidR="00861753" w:rsidRDefault="00861753">
            <w:pPr>
              <w:pStyle w:val="ConsPlusNormal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Ссылка на официальный Интернет-ресурс муниципального образования, где размещен релиз каждого мероприятия</w:t>
            </w:r>
          </w:p>
        </w:tc>
      </w:tr>
      <w:tr w:rsidR="00861753">
        <w:tc>
          <w:tcPr>
            <w:tcW w:w="9071" w:type="dxa"/>
            <w:gridSpan w:val="5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2. Фактическое проведение процедур ОРВ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Фактическое проведение процедур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НПА, направленных для проведения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положительных заключений об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отрицательных заключений об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</w:p>
        </w:tc>
        <w:tc>
          <w:tcPr>
            <w:tcW w:w="2721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Доля уведомлений, в которых указаны альтернативные способы решения проблемы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уведомлений, в которых указаны альтернативные способы решения проблемы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Ссылки на каждую страницу портала "Оценка регулирующего воздействия в Свердловской области", где размещены уведомления, с указанием ID номера (если количество проектов НПА больше 4-х оформить отдельным приложением)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Доля уведомлений, в которых указана финансовая оценка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уведомлений, в которых указана финансовая оценка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Ссылки на каждую страницу портала "Оценка регулирующего воздействия в Свердловской области", где размещены уведомления, с указанием ID номера (если количество проектов НПА больше 4-х оформить отдельным приложением)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Доля уведомлений, в которых указаны ключевые показатели достижения целей предлагаемого регулирования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уведомлений, в которых указаны ключевые показатели достижения целей предлагаемого регулирования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Ссылки на каждую страницу портала "Оценка регулирующего воздействия в Свердловской области", где размещены уведомления, с указанием ID номера (если количество проектов НПА больше 4-х оформить отдельным приложением)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9071" w:type="dxa"/>
            <w:gridSpan w:val="5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3. Организация экспертизы НПА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План проведения экспертизы и ОФВ НПА на текущий год утвержден и размещен в публичном доступе в сети Интернет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нормативно-правового акта, которым утвержден план проведения экспертизы и ОФВ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Ссылка на официальный Интернет-ресурс муниципального образования, где размещен план проведения экспертизы и ОФВ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Фактически проводится экспертиза и ОФВ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НПА, которые прошли экспертизу в текущем году согласно утвержденному плану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НПА, которые прошли ОФВ в текущем году согласно утвержденному плану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 xml:space="preserve">Ссылки на каждую страницу портала "Оценка регулирующего воздействия в Свердловской области", где размещены заключения об экспертизе и ОФВ НПА с </w:t>
            </w:r>
            <w:r>
              <w:lastRenderedPageBreak/>
              <w:t>указанием ID номера (если количество НПА больше 4-х оформить отдельным приложением)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Доля НПА, в которые внесены изменения в соответствии с заключениями об экспертизе или ОФВ НПА, подготовленными за год, предшествующий календарному году, и содержащими рекомендации по совершенствованию регулирования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НПА доработанных в соответствии с заключениями об экспертизе или ОФВ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Ссылки на каждую страницу портала "Оценка регулирующего воздействия в Свердловской области", где размещены заключения об экспертизе и ОФВ НПА с указанием ID номера (если количество НПА больше 4-х оформить отдельным приложением)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9071" w:type="dxa"/>
            <w:gridSpan w:val="5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Блок 4. Организация взаимодействия с предпринимательским сообществом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заключенных соглашений с бизнес-ассоциациями и предпринимательским сообществом, наличие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организаций, с которыми заключены соглашения о сотрудничестве при проведении ОРВ, а также иных лиц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заключенных соглашений с бизнес-ассоциациями и предпринимательским сообществом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Перечень бизнес-ассоциаций и предпринимательских сообществ,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иных организаций, с которыми заключены соглашения о сотрудничестве при проведении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название бизнес-ассоциаций и предпринимательских сообществ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нормативно закрепленного механизма согласования разногласий, возникающих в процессе публичных консультаций по проектам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структурной единицы НПА муниципального образования, которым закреплен механизм согласования разногласий, возникающих в процессе публичных консультаций по проектам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 xml:space="preserve">Доля проектов НПА, по которым проведены согласительные процедуры, из числа проектов НПА, </w:t>
            </w:r>
            <w:r>
              <w:lastRenderedPageBreak/>
              <w:t>по которым поступили замечания в рамках публичных консультаций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проектов НПА, по которым поступили замечания в рамках публичных консультаций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проектов НПА, по которым проведены согласительные процедуры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подтверждающих документов (протоколы, письма и др.) по согласительным процедурам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Доля проектов НПА, доработанных по итогам ОРВ, по которым поступили предложения и замечания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проектов НПА, доработанных по итогам отрицательного заключения об ОРВ, по которым поступили предложения и замечания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Наличие координационного органа (совета), в полномочия которого входит рассмотрение вопросов в сфере ОРВ и экспертизы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Да/Нет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НПА, которым утвержден координационный орган (совет), в полномочия которого входит рассмотрение вопросов в сфере ОРВ и экспертизы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7824" w:type="dxa"/>
            <w:gridSpan w:val="4"/>
          </w:tcPr>
          <w:p w:rsidR="00861753" w:rsidRDefault="00861753">
            <w:pPr>
              <w:pStyle w:val="ConsPlusNormal"/>
            </w:pPr>
            <w:r>
              <w:t>Реквизиты протоколов заседаний координационного органа (совета), на которых рассматривались вопросы в сфере ОРВ и экспертизы НПА</w:t>
            </w:r>
          </w:p>
          <w:p w:rsidR="00861753" w:rsidRDefault="00861753">
            <w:pPr>
              <w:pStyle w:val="ConsPlusNormal"/>
            </w:pPr>
            <w:r>
              <w:t>______________________________________________________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Среднее количество направляемых в ходе проведения публичных консультаций мнений по проекту НПА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положительных отзывов (мнений о поддержке), поступивших в ходе публичных консультаций при проведении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предложений и замечаний, поступивших в ходе публичных консультаций при проведении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Эффективность организации публичных консультаций: Доля проектов НПА, по которым в ходе проведения ОРВ получены два и более мнений от различных представителей предпринимательского или экспертного сообщества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долю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проектов НПА, по которым в ходе проведения ОРВ получены два и более мнений от различных представителей предпринимательского или экспертного сообщества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  <w:tr w:rsidR="00861753">
        <w:tc>
          <w:tcPr>
            <w:tcW w:w="1247" w:type="dxa"/>
            <w:vMerge w:val="restart"/>
          </w:tcPr>
          <w:p w:rsidR="00861753" w:rsidRDefault="00861753">
            <w:pPr>
              <w:pStyle w:val="ConsPlusNormal"/>
              <w:jc w:val="center"/>
            </w:pPr>
            <w:r>
              <w:lastRenderedPageBreak/>
              <w:t>4.8.</w:t>
            </w: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Степень учета предложений и замечаний, поступивших в ходе проведения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степень</w:t>
            </w:r>
          </w:p>
        </w:tc>
      </w:tr>
      <w:tr w:rsidR="00861753">
        <w:tc>
          <w:tcPr>
            <w:tcW w:w="1247" w:type="dxa"/>
            <w:vMerge/>
          </w:tcPr>
          <w:p w:rsidR="00861753" w:rsidRDefault="00861753">
            <w:pPr>
              <w:pStyle w:val="ConsPlusNormal"/>
            </w:pPr>
          </w:p>
        </w:tc>
        <w:tc>
          <w:tcPr>
            <w:tcW w:w="5103" w:type="dxa"/>
            <w:gridSpan w:val="3"/>
          </w:tcPr>
          <w:p w:rsidR="00861753" w:rsidRDefault="00861753">
            <w:pPr>
              <w:pStyle w:val="ConsPlusNormal"/>
            </w:pPr>
            <w:r>
              <w:t>Количество учтенных замечаний и предложений, поступивших в ходе и проведении ОРВ</w:t>
            </w:r>
          </w:p>
        </w:tc>
        <w:tc>
          <w:tcPr>
            <w:tcW w:w="2721" w:type="dxa"/>
          </w:tcPr>
          <w:p w:rsidR="00861753" w:rsidRDefault="00861753">
            <w:pPr>
              <w:pStyle w:val="ConsPlusNormal"/>
              <w:jc w:val="center"/>
            </w:pPr>
            <w:r>
              <w:t>Указать количество</w:t>
            </w:r>
          </w:p>
        </w:tc>
      </w:tr>
    </w:tbl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1"/>
      </w:pPr>
      <w:r>
        <w:t>Приложение N 4</w:t>
      </w:r>
    </w:p>
    <w:p w:rsidR="00861753" w:rsidRDefault="00861753">
      <w:pPr>
        <w:pStyle w:val="ConsPlusNormal"/>
        <w:jc w:val="right"/>
      </w:pPr>
      <w:r>
        <w:t>к Методике формирования рейтинга</w:t>
      </w:r>
    </w:p>
    <w:p w:rsidR="00861753" w:rsidRDefault="00861753">
      <w:pPr>
        <w:pStyle w:val="ConsPlusNormal"/>
        <w:jc w:val="right"/>
      </w:pPr>
      <w:r>
        <w:t>качества осуществления оценки</w:t>
      </w:r>
    </w:p>
    <w:p w:rsidR="00861753" w:rsidRDefault="00861753">
      <w:pPr>
        <w:pStyle w:val="ConsPlusNormal"/>
        <w:jc w:val="right"/>
      </w:pPr>
      <w:r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both"/>
      </w:pPr>
      <w:r>
        <w:t>Форма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center"/>
      </w:pPr>
      <w:bookmarkStart w:id="4" w:name="P669"/>
      <w:bookmarkEnd w:id="4"/>
      <w:r>
        <w:t>Рейтинг</w:t>
      </w:r>
    </w:p>
    <w:p w:rsidR="00861753" w:rsidRDefault="00861753">
      <w:pPr>
        <w:pStyle w:val="ConsPlusNormal"/>
        <w:jc w:val="center"/>
      </w:pPr>
      <w:r>
        <w:t>качества осуществления оценки регулирующего воздействия</w:t>
      </w:r>
    </w:p>
    <w:p w:rsidR="00861753" w:rsidRDefault="00861753">
      <w:pPr>
        <w:pStyle w:val="ConsPlusNormal"/>
        <w:jc w:val="center"/>
      </w:pPr>
      <w:r>
        <w:t>проектов муниципальных нормативных правовых актов,</w:t>
      </w:r>
    </w:p>
    <w:p w:rsidR="00861753" w:rsidRDefault="00861753">
      <w:pPr>
        <w:pStyle w:val="ConsPlusNormal"/>
        <w:jc w:val="center"/>
      </w:pPr>
      <w:r>
        <w:t>экспертизы и оценки фактического воздействия</w:t>
      </w:r>
    </w:p>
    <w:p w:rsidR="00861753" w:rsidRDefault="00861753">
      <w:pPr>
        <w:pStyle w:val="ConsPlusNormal"/>
        <w:jc w:val="center"/>
      </w:pPr>
      <w:r>
        <w:t>муниципальных нормативных правовых актов, а также</w:t>
      </w:r>
    </w:p>
    <w:p w:rsidR="00861753" w:rsidRDefault="00861753">
      <w:pPr>
        <w:pStyle w:val="ConsPlusNormal"/>
        <w:jc w:val="center"/>
      </w:pPr>
      <w:r>
        <w:t>установления и оценки применения обязательных требований</w:t>
      </w:r>
    </w:p>
    <w:p w:rsidR="00861753" w:rsidRDefault="00861753">
      <w:pPr>
        <w:pStyle w:val="ConsPlusNormal"/>
        <w:jc w:val="center"/>
      </w:pPr>
      <w:r>
        <w:t>в муниципальных образованиях, расположенных на территории</w:t>
      </w:r>
    </w:p>
    <w:p w:rsidR="00861753" w:rsidRDefault="00861753">
      <w:pPr>
        <w:pStyle w:val="ConsPlusNormal"/>
        <w:jc w:val="center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09"/>
        <w:gridCol w:w="1077"/>
        <w:gridCol w:w="1304"/>
      </w:tblGrid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077" w:type="dxa"/>
          </w:tcPr>
          <w:p w:rsidR="00861753" w:rsidRDefault="00861753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1304" w:type="dxa"/>
          </w:tcPr>
          <w:p w:rsidR="00861753" w:rsidRDefault="00861753">
            <w:pPr>
              <w:pStyle w:val="ConsPlusNormal"/>
              <w:jc w:val="center"/>
            </w:pPr>
            <w:r>
              <w:t>Группа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61753" w:rsidRDefault="00861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61753" w:rsidRDefault="00861753">
            <w:pPr>
              <w:pStyle w:val="ConsPlusNormal"/>
              <w:jc w:val="center"/>
            </w:pPr>
            <w:r>
              <w:t>4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  <w:r>
              <w:t>Городской округ муниципальное образование "город Екатеринбург"</w:t>
            </w: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Северный управленческий округ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Южный управленческий округ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Восточный управленческий округ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Западный управленческий округ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Горнозаводской управленческий округ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</w:pPr>
            <w:r>
              <w:t>....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</w:tbl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right"/>
        <w:outlineLvl w:val="1"/>
      </w:pPr>
      <w:r>
        <w:t>Приложение N 5</w:t>
      </w:r>
    </w:p>
    <w:p w:rsidR="00861753" w:rsidRDefault="00861753">
      <w:pPr>
        <w:pStyle w:val="ConsPlusNormal"/>
        <w:jc w:val="right"/>
      </w:pPr>
      <w:r>
        <w:t>к Методике формирования рейтинга</w:t>
      </w:r>
    </w:p>
    <w:p w:rsidR="00861753" w:rsidRDefault="00861753">
      <w:pPr>
        <w:pStyle w:val="ConsPlusNormal"/>
        <w:jc w:val="right"/>
      </w:pPr>
      <w:r>
        <w:t>качества осуществления оценки</w:t>
      </w:r>
    </w:p>
    <w:p w:rsidR="00861753" w:rsidRDefault="00861753">
      <w:pPr>
        <w:pStyle w:val="ConsPlusNormal"/>
        <w:jc w:val="right"/>
      </w:pPr>
      <w:r>
        <w:t>регулирующего воздействия проектов</w:t>
      </w:r>
    </w:p>
    <w:p w:rsidR="00861753" w:rsidRDefault="00861753">
      <w:pPr>
        <w:pStyle w:val="ConsPlusNormal"/>
        <w:jc w:val="right"/>
      </w:pPr>
      <w:r>
        <w:t>муниципальных нормативных правовых</w:t>
      </w:r>
    </w:p>
    <w:p w:rsidR="00861753" w:rsidRDefault="00861753">
      <w:pPr>
        <w:pStyle w:val="ConsPlusNormal"/>
        <w:jc w:val="right"/>
      </w:pPr>
      <w:r>
        <w:t>актов, экспертизы и оценки фактического</w:t>
      </w:r>
    </w:p>
    <w:p w:rsidR="00861753" w:rsidRDefault="00861753">
      <w:pPr>
        <w:pStyle w:val="ConsPlusNormal"/>
        <w:jc w:val="right"/>
      </w:pPr>
      <w:r>
        <w:t>воздействия муниципальных нормативных</w:t>
      </w:r>
    </w:p>
    <w:p w:rsidR="00861753" w:rsidRDefault="00861753">
      <w:pPr>
        <w:pStyle w:val="ConsPlusNormal"/>
        <w:jc w:val="right"/>
      </w:pPr>
      <w:r>
        <w:t>правовых актов, а также установления</w:t>
      </w:r>
    </w:p>
    <w:p w:rsidR="00861753" w:rsidRDefault="00861753">
      <w:pPr>
        <w:pStyle w:val="ConsPlusNormal"/>
        <w:jc w:val="right"/>
      </w:pPr>
      <w:r>
        <w:t>и оценки применения обязательных</w:t>
      </w:r>
    </w:p>
    <w:p w:rsidR="00861753" w:rsidRDefault="00861753">
      <w:pPr>
        <w:pStyle w:val="ConsPlusNormal"/>
        <w:jc w:val="right"/>
      </w:pPr>
      <w:r>
        <w:t>требований в муниципальных образованиях,</w:t>
      </w:r>
    </w:p>
    <w:p w:rsidR="00861753" w:rsidRDefault="00861753">
      <w:pPr>
        <w:pStyle w:val="ConsPlusNormal"/>
        <w:jc w:val="right"/>
      </w:pPr>
      <w:r>
        <w:t>расположенных на территории</w:t>
      </w:r>
    </w:p>
    <w:p w:rsidR="00861753" w:rsidRDefault="00861753">
      <w:pPr>
        <w:pStyle w:val="ConsPlusNormal"/>
        <w:jc w:val="right"/>
      </w:pPr>
      <w:r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both"/>
      </w:pPr>
      <w:r>
        <w:t>Форма</w:t>
      </w: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jc w:val="center"/>
      </w:pPr>
      <w:bookmarkStart w:id="5" w:name="P775"/>
      <w:bookmarkEnd w:id="5"/>
      <w:r>
        <w:t>Рейтинг</w:t>
      </w:r>
    </w:p>
    <w:p w:rsidR="00861753" w:rsidRDefault="00861753">
      <w:pPr>
        <w:pStyle w:val="ConsPlusNormal"/>
        <w:jc w:val="center"/>
      </w:pPr>
      <w:r>
        <w:t>качества осуществления оценки регулирующего воздействия</w:t>
      </w:r>
    </w:p>
    <w:p w:rsidR="00861753" w:rsidRDefault="00861753">
      <w:pPr>
        <w:pStyle w:val="ConsPlusNormal"/>
        <w:jc w:val="center"/>
      </w:pPr>
      <w:r>
        <w:t>проектов муниципальных нормативных правовых актов,</w:t>
      </w:r>
    </w:p>
    <w:p w:rsidR="00861753" w:rsidRDefault="00861753">
      <w:pPr>
        <w:pStyle w:val="ConsPlusNormal"/>
        <w:jc w:val="center"/>
      </w:pPr>
      <w:r>
        <w:t>экспертизы и оценки фактического воздействия</w:t>
      </w:r>
    </w:p>
    <w:p w:rsidR="00861753" w:rsidRDefault="00861753">
      <w:pPr>
        <w:pStyle w:val="ConsPlusNormal"/>
        <w:jc w:val="center"/>
      </w:pPr>
      <w:r>
        <w:t>муниципальных нормативных правовых актов, а также</w:t>
      </w:r>
    </w:p>
    <w:p w:rsidR="00861753" w:rsidRDefault="00861753">
      <w:pPr>
        <w:pStyle w:val="ConsPlusNormal"/>
        <w:jc w:val="center"/>
      </w:pPr>
      <w:r>
        <w:t>установления и оценки применения обязательных требований</w:t>
      </w:r>
    </w:p>
    <w:p w:rsidR="00861753" w:rsidRDefault="00861753">
      <w:pPr>
        <w:pStyle w:val="ConsPlusNormal"/>
        <w:jc w:val="center"/>
      </w:pPr>
      <w:r>
        <w:t>в муниципальных образованиях, расположенных на территории</w:t>
      </w:r>
    </w:p>
    <w:p w:rsidR="00861753" w:rsidRDefault="00861753">
      <w:pPr>
        <w:pStyle w:val="ConsPlusNormal"/>
        <w:jc w:val="center"/>
      </w:pPr>
      <w:r>
        <w:t>Свердловской области в зависимости от численности</w:t>
      </w:r>
    </w:p>
    <w:p w:rsidR="00861753" w:rsidRDefault="00861753">
      <w:pPr>
        <w:pStyle w:val="ConsPlusNormal"/>
        <w:jc w:val="center"/>
      </w:pPr>
      <w:r>
        <w:t>населения, зарегистрированного на территории</w:t>
      </w:r>
    </w:p>
    <w:p w:rsidR="00861753" w:rsidRDefault="00861753">
      <w:pPr>
        <w:pStyle w:val="ConsPlusNormal"/>
        <w:jc w:val="center"/>
      </w:pPr>
      <w:r>
        <w:t>муниципального образования, расположенного на территории</w:t>
      </w:r>
    </w:p>
    <w:p w:rsidR="00861753" w:rsidRDefault="00861753">
      <w:pPr>
        <w:pStyle w:val="ConsPlusNormal"/>
        <w:jc w:val="center"/>
      </w:pPr>
      <w:r>
        <w:lastRenderedPageBreak/>
        <w:t>Свердловской области</w:t>
      </w:r>
    </w:p>
    <w:p w:rsidR="00861753" w:rsidRDefault="008617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09"/>
        <w:gridCol w:w="1077"/>
        <w:gridCol w:w="1304"/>
      </w:tblGrid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077" w:type="dxa"/>
          </w:tcPr>
          <w:p w:rsidR="00861753" w:rsidRDefault="00861753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1304" w:type="dxa"/>
          </w:tcPr>
          <w:p w:rsidR="00861753" w:rsidRDefault="00861753">
            <w:pPr>
              <w:pStyle w:val="ConsPlusNormal"/>
              <w:jc w:val="center"/>
            </w:pPr>
            <w:r>
              <w:t>Группа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61753" w:rsidRDefault="00861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61753" w:rsidRDefault="00861753">
            <w:pPr>
              <w:pStyle w:val="ConsPlusNormal"/>
              <w:jc w:val="center"/>
            </w:pPr>
            <w:r>
              <w:t>4</w:t>
            </w: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Группа: городские округа и муниципальные округа с численностью населения более 75 тыс. человек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Группа: городские округа и муниципальные округа с численностью населения от 40 до 75 тыс. человек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Группа: городские округа и муниципальные округа с численностью населения от 20 до 40 тыс. человек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9070" w:type="dxa"/>
            <w:gridSpan w:val="4"/>
          </w:tcPr>
          <w:p w:rsidR="00861753" w:rsidRDefault="00861753">
            <w:pPr>
              <w:pStyle w:val="ConsPlusNormal"/>
              <w:jc w:val="center"/>
              <w:outlineLvl w:val="2"/>
            </w:pPr>
            <w:r>
              <w:t>Группа: городские округа и муниципальные округа с численностью населения менее 20 тыс. человек</w:t>
            </w: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  <w:tr w:rsidR="00861753">
        <w:tc>
          <w:tcPr>
            <w:tcW w:w="680" w:type="dxa"/>
          </w:tcPr>
          <w:p w:rsidR="00861753" w:rsidRDefault="0086175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009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077" w:type="dxa"/>
          </w:tcPr>
          <w:p w:rsidR="00861753" w:rsidRDefault="00861753">
            <w:pPr>
              <w:pStyle w:val="ConsPlusNormal"/>
            </w:pPr>
          </w:p>
        </w:tc>
        <w:tc>
          <w:tcPr>
            <w:tcW w:w="1304" w:type="dxa"/>
          </w:tcPr>
          <w:p w:rsidR="00861753" w:rsidRDefault="00861753">
            <w:pPr>
              <w:pStyle w:val="ConsPlusNormal"/>
            </w:pPr>
          </w:p>
        </w:tc>
      </w:tr>
    </w:tbl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ind w:firstLine="540"/>
        <w:jc w:val="both"/>
      </w:pPr>
    </w:p>
    <w:p w:rsidR="00861753" w:rsidRDefault="008617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34B1" w:rsidRDefault="00D034B1">
      <w:bookmarkStart w:id="6" w:name="_GoBack"/>
      <w:bookmarkEnd w:id="6"/>
    </w:p>
    <w:sectPr w:rsidR="00D034B1" w:rsidSect="0061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53"/>
    <w:rsid w:val="0016752E"/>
    <w:rsid w:val="0019042E"/>
    <w:rsid w:val="00861753"/>
    <w:rsid w:val="009E5E10"/>
    <w:rsid w:val="00A4558D"/>
    <w:rsid w:val="00C0346D"/>
    <w:rsid w:val="00D034B1"/>
    <w:rsid w:val="00D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08486-98E8-4522-8F5F-D942BBBD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17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1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617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61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617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617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617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402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pravo.gov66.ru" TargetMode="External"/><Relationship Id="rId5" Type="http://schemas.openxmlformats.org/officeDocument/2006/relationships/hyperlink" Target="https://login.consultant.ru/link/?req=doc&amp;base=RLAW071&amp;n=33219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6266</Words>
  <Characters>35721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Юлия Михайловна</dc:creator>
  <cp:keywords/>
  <dc:description/>
  <cp:lastModifiedBy>Юсупова Юлия Михайловна</cp:lastModifiedBy>
  <cp:revision>1</cp:revision>
  <dcterms:created xsi:type="dcterms:W3CDTF">2026-01-14T06:45:00Z</dcterms:created>
  <dcterms:modified xsi:type="dcterms:W3CDTF">2026-01-14T06:45:00Z</dcterms:modified>
</cp:coreProperties>
</file>