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56AF2" w:rsidRDefault="00456AF2" w:rsidP="00456AF2">
      <w:pPr>
        <w:pStyle w:val="a3"/>
        <w:tabs>
          <w:tab w:val="left" w:pos="993"/>
        </w:tabs>
        <w:spacing w:after="0" w:line="240" w:lineRule="auto"/>
        <w:ind w:left="0" w:firstLine="709"/>
        <w:jc w:val="both"/>
        <w:rPr>
          <w:rFonts w:ascii="Liberation Serif" w:hAnsi="Liberation Serif" w:cs="Liberation Serif"/>
          <w:b/>
          <w:sz w:val="28"/>
          <w:szCs w:val="28"/>
        </w:rPr>
      </w:pPr>
      <w:r>
        <w:rPr>
          <w:rFonts w:ascii="Liberation Serif" w:hAnsi="Liberation Serif" w:cs="Liberation Serif"/>
          <w:b/>
          <w:sz w:val="28"/>
          <w:szCs w:val="28"/>
        </w:rPr>
        <w:t>Лучшая практика: «В Свердловской области оценены расходы субъектов предпринимательской деятельности и экономия бюджетных средств при предоставления государственной услуги «Лицензирование предпринимательской деятельности по управлению многоквартирными домами на территории Свердловской области».</w:t>
      </w:r>
    </w:p>
    <w:p w:rsidR="00456AF2" w:rsidRDefault="00456AF2" w:rsidP="00456AF2">
      <w:pPr>
        <w:pStyle w:val="a3"/>
        <w:tabs>
          <w:tab w:val="left" w:pos="993"/>
        </w:tabs>
        <w:spacing w:after="0" w:line="240" w:lineRule="auto"/>
        <w:ind w:left="0" w:firstLine="709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Департаментом государственного жилищного и строительного надзора Свердловской области (далее – Департамент) проведена оценка фактического воздействия (далее – ОФВ) Административного регламента предоставления государственной услуги «Лицензирование предпринимательской деятельности по управлению многоквартирными домами на территории Свердловской области», утвержденного приказом Департамента государственного жилищного и строительного надзора свердловской области от 28.12.2020 № 164-А (далее – административный регламент, государственная услуга).</w:t>
      </w:r>
    </w:p>
    <w:p w:rsidR="00456AF2" w:rsidRDefault="00456AF2" w:rsidP="00456AF2">
      <w:pPr>
        <w:pStyle w:val="a3"/>
        <w:tabs>
          <w:tab w:val="left" w:pos="993"/>
        </w:tabs>
        <w:spacing w:after="0" w:line="240" w:lineRule="auto"/>
        <w:ind w:left="0" w:firstLine="709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Целью регулирования заявлено обеспечение прозрачности процедур предоставления государственной услуги и обеспечение наличия достаточного объема информации для рационального выбора и принятия решений участниками отношений.</w:t>
      </w:r>
    </w:p>
    <w:p w:rsidR="00456AF2" w:rsidRDefault="00456AF2" w:rsidP="00456AF2">
      <w:pPr>
        <w:pStyle w:val="a3"/>
        <w:tabs>
          <w:tab w:val="left" w:pos="993"/>
        </w:tabs>
        <w:spacing w:after="0" w:line="240" w:lineRule="auto"/>
        <w:ind w:left="0" w:firstLine="709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По итогам проведения ОФВ выявлено, что до принятия административного регламента зафиксировано 7 случаев принятия решений о возврате заявлений о предоставлении государственной услуги субъектам предпринимательской деятельности по основанию непредставления в тридцатидневный срок надлежащим образом оформленного заявления о предоставлении лицензии. После принятия административного регламента возвратов заявлений в период с 2021 по 2023 год не зафиксировано.</w:t>
      </w:r>
    </w:p>
    <w:p w:rsidR="00456AF2" w:rsidRDefault="00456AF2" w:rsidP="00456AF2">
      <w:pPr>
        <w:pStyle w:val="a3"/>
        <w:tabs>
          <w:tab w:val="left" w:pos="993"/>
        </w:tabs>
        <w:spacing w:after="0" w:line="240" w:lineRule="auto"/>
        <w:ind w:left="0" w:firstLine="709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Ввиду того, что государственная услуга предоставляется в электронном виде выявлена колоссальная экономия временных и материальных затрат для субъектов предпринимательской деятельности:</w:t>
      </w:r>
    </w:p>
    <w:p w:rsidR="00456AF2" w:rsidRDefault="00456AF2" w:rsidP="00456AF2">
      <w:pPr>
        <w:tabs>
          <w:tab w:val="left" w:pos="993"/>
        </w:tabs>
        <w:spacing w:after="0" w:line="240" w:lineRule="auto"/>
        <w:ind w:firstLine="709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– заявление формируется на портале автоматически путем заполнения отдельных полей без прикрепления дополнительных файлов;</w:t>
      </w:r>
    </w:p>
    <w:p w:rsidR="00456AF2" w:rsidRDefault="00456AF2" w:rsidP="00456AF2">
      <w:pPr>
        <w:tabs>
          <w:tab w:val="left" w:pos="993"/>
        </w:tabs>
        <w:spacing w:after="0" w:line="240" w:lineRule="auto"/>
        <w:ind w:firstLine="709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– экономия материальных затрат, связанных с представлением документации в электронном виде в среднем составляют 480 рублей на одно контролируемое лицо (расчет: 30 листов х 1 рубль (исходя из стоимости пачки бумаги (500 листов) формата А4 – 500 рублей) = 30 рублей, копирование 30 листов х 15 рублей за 1 лист копии = 450 рублей). За период 2021-2023 годы с учетом поступивших заявлений экономия контролируемых лиц составила 102 720 рублей;</w:t>
      </w:r>
    </w:p>
    <w:p w:rsidR="00456AF2" w:rsidRDefault="00456AF2" w:rsidP="00456AF2">
      <w:pPr>
        <w:tabs>
          <w:tab w:val="left" w:pos="993"/>
        </w:tabs>
        <w:spacing w:after="0" w:line="240" w:lineRule="auto"/>
        <w:ind w:firstLine="709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– экономия бюджетных средств: затраты Департамента на приобретение листов строгой отчетности привело к экономии в 2021 году в сумме 9 900 рублей (из расчета 180 рублей за 1 лист строгой отчетности, умноженной на 55 поступивших заявлений), в 2022 году – 15 840 рублей, в 2023 году – 12 780 рублей.</w:t>
      </w:r>
    </w:p>
    <w:p w:rsidR="00456AF2" w:rsidRDefault="00456AF2" w:rsidP="00456AF2">
      <w:pPr>
        <w:pStyle w:val="a3"/>
        <w:tabs>
          <w:tab w:val="left" w:pos="993"/>
        </w:tabs>
        <w:spacing w:after="0" w:line="240" w:lineRule="auto"/>
        <w:ind w:left="0" w:firstLine="709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Лицензия на управление многоквартирным домом с переходом на электронный документооборот оформляется в виде записи в реестре с присвоением идентификационного номера.</w:t>
      </w:r>
      <w:bookmarkStart w:id="0" w:name="_GoBack"/>
      <w:bookmarkEnd w:id="0"/>
    </w:p>
    <w:p w:rsidR="00456AF2" w:rsidRDefault="00456AF2" w:rsidP="00456AF2">
      <w:pPr>
        <w:pStyle w:val="a3"/>
        <w:tabs>
          <w:tab w:val="left" w:pos="993"/>
        </w:tabs>
        <w:spacing w:after="0" w:line="240" w:lineRule="auto"/>
        <w:ind w:left="0" w:firstLine="709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Ознакомиться с информацией можно по ссылке:</w:t>
      </w:r>
    </w:p>
    <w:p w:rsidR="00456AF2" w:rsidRDefault="00456AF2" w:rsidP="00456AF2">
      <w:pPr>
        <w:pStyle w:val="a3"/>
        <w:tabs>
          <w:tab w:val="left" w:pos="993"/>
        </w:tabs>
        <w:spacing w:after="0" w:line="240" w:lineRule="auto"/>
        <w:ind w:left="0" w:firstLine="709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http://regulation.midural.ru/projects#npa=13788.</w:t>
      </w:r>
    </w:p>
    <w:p w:rsidR="00D034B1" w:rsidRDefault="00D034B1"/>
    <w:sectPr w:rsidR="00D034B1" w:rsidSect="00456AF2">
      <w:pgSz w:w="11906" w:h="16838"/>
      <w:pgMar w:top="1134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193A"/>
    <w:rsid w:val="000A193A"/>
    <w:rsid w:val="0016752E"/>
    <w:rsid w:val="0019042E"/>
    <w:rsid w:val="00456AF2"/>
    <w:rsid w:val="009E5E10"/>
    <w:rsid w:val="00A4558D"/>
    <w:rsid w:val="00C0346D"/>
    <w:rsid w:val="00D034B1"/>
    <w:rsid w:val="00D064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94D001E-863F-4A07-A039-18BA536617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456AF2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rsid w:val="00456AF2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421</Words>
  <Characters>2401</Characters>
  <Application>Microsoft Office Word</Application>
  <DocSecurity>0</DocSecurity>
  <Lines>20</Lines>
  <Paragraphs>5</Paragraphs>
  <ScaleCrop>false</ScaleCrop>
  <Company/>
  <LinksUpToDate>false</LinksUpToDate>
  <CharactersWithSpaces>2817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Юсупова Юлия Михайловна</dc:creator>
  <cp:keywords/>
  <dc:description/>
  <cp:lastModifiedBy>Юсупова Юлия Михайловна</cp:lastModifiedBy>
  <cp:revision>2</cp:revision>
  <dcterms:created xsi:type="dcterms:W3CDTF">2025-07-14T11:46:00Z</dcterms:created>
  <dcterms:modified xsi:type="dcterms:W3CDTF">2025-07-14T11:46:00Z</dcterms:modified>
</cp:coreProperties>
</file>