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F0" w:rsidRDefault="009B13F0" w:rsidP="009B13F0">
      <w:pPr>
        <w:pStyle w:val="a3"/>
        <w:tabs>
          <w:tab w:val="left" w:pos="993"/>
        </w:tabs>
        <w:spacing w:after="0" w:line="240" w:lineRule="auto"/>
        <w:ind w:left="0" w:firstLine="709"/>
        <w:jc w:val="both"/>
        <w:rPr>
          <w:rFonts w:ascii="Liberation Serif" w:hAnsi="Liberation Serif" w:cs="Liberation Serif"/>
          <w:b/>
          <w:sz w:val="28"/>
          <w:szCs w:val="28"/>
        </w:rPr>
      </w:pPr>
      <w:r>
        <w:rPr>
          <w:rFonts w:ascii="Liberation Serif" w:hAnsi="Liberation Serif" w:cs="Liberation Serif"/>
          <w:b/>
          <w:sz w:val="28"/>
          <w:szCs w:val="28"/>
        </w:rPr>
        <w:t>Лучшая практика: «В Свердловской области проведена оценка расходов контролируемого лица на участие в проведении внепланового контрольного (надзорного) мероприятия при осуществлении регионального государственного контроля за соблюдением законодательства об архивном деле.».</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Управление архивами Свердловской области разработан проект постановление Правительства Свердловской области «О внесении изменений в перечень индикаторов риска нарушения обязательных требований законодательства об архивном деле на территории Свердловской области, утвержденный постановлением Правительства Свердловской области от 08.09.2021 № 563-ПП» (далее – проект постановления).</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Необходимость внесения изменений (актуализации) в перечень индикаторов риска нарушения обязательных требований при осуществлении регионального государственного контроля за соблюдением законодательства об архивном деле обусловлена требованием по актуализации утвержденных индикаторов риска в соответствии с Методическими рекомендациями по разработке индикаторов риска государственного контроля (надзора) и муниципального контроля, разработанными Министерством экономического развития Российской Федерации (протокол совещания на тему: «Совершенствование риск-ориентированного подхода в контрольной (надзорной) деятельности» от 24.03.2023 № 14-Д24), практикой применения индикаторов риска нарушения обязательных требований в условиях действия постановления  Правительства Российской Федерации 10.03.2022 № 336 «Об особенностях организации и осуществления государственного контроля (надзора), муниципального контроля».</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Актуализация перечня индикаторов риска позволит снизить риск причинения вреда (ущерба) охраняемым законом ценностям (Архивному фонду Российской Федерации), дифференцировать контрольные (надзорные) мероприятия, сосредоточив усилия ведомства на субъектах (объектах) контроля, несущих потенциально наибольшую опасность для охраняемых законом ценностей. При этом, актуализация индикаторов риска будет способствовать совершенствованию механизмов внепланового контроля (надзора), основанному на актуальных «фактически работающих» индикаторах риска, что в свою очередь повысит в целом эффективность осуществления регионального государственного контроля за соблюдением законодательства об архивном деле на территории Свердловской области, и поспособствует созданию условий для предупреждения нарушений обязательных требований и (или) пресечения их нарушений, усовершенствованию оценки и управления рисками причинения вреда (ущерба) охраняемым законом ценностям.</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Данное правовое регулирование коснется деятельности более 1400 контролируемых лиц (объектов контроля) Свердловской области.</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В рамках проведения оценки регулирующего воздействия проекта постановления разработчиком проведена оценка расходов одного контролируемого лица на участие в проведении внепланового контрольного </w:t>
      </w:r>
      <w:r>
        <w:rPr>
          <w:rFonts w:ascii="Liberation Serif" w:hAnsi="Liberation Serif" w:cs="Liberation Serif"/>
          <w:sz w:val="28"/>
          <w:szCs w:val="28"/>
        </w:rPr>
        <w:lastRenderedPageBreak/>
        <w:t>(надзорного) мероприятия при осуществлении регионального государственного контроля за соблюдением законодательства об архивном деле (далее – оценка расходов).</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Оценка расходов определяется, как произведение средней продолжительности внепланового контрольного (надзорного) мероприятия и однодневного заработка контролируемого лица, непосредственно лично взаимодействующего с инспектором в рамках проведения мероприятия.</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Расчет однодневного заработка контролируемого лица в рамках регионального государственного контроля за соблюдением законодательства об архивном деле на территории Свердловской области составляет 3 586,40 руб. и произведен в следующем порядке: </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делимое – среднемесячная заработная плата одного работника по полному кругу организаций Свердловской области (контролируемыми лицами являются организации независимо от сферы и направления экономической деятельности) в январе–июне 2024 года составляет 74 095 рублей (источник: https://economy.midural.ru/content/informaciya-o-velichine-srednemesyachnoy-zarabotnoy-platy-v-sverdlovskoy-oblasti-v-28);</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 делитель – 20,66 (среднее число рабочих дней в месяце, получение путем деления общего количества рабочих дней в 2024 году по данным производственного календаря на 2024 год (248 дней) на количество месяцев в году (12 месяцев)).</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Таким образом, при длительности выездной и документарной проверки </w:t>
      </w:r>
      <w:r>
        <w:rPr>
          <w:rFonts w:ascii="Liberation Serif" w:hAnsi="Liberation Serif" w:cs="Liberation Serif"/>
          <w:sz w:val="28"/>
          <w:szCs w:val="28"/>
        </w:rPr>
        <w:br/>
        <w:t>в 10 рабочих дней, расходы одного контролируемого лица на участие в проведении указанной проверки будут составлять 35 864 рублей: 10 дней*3 586,40 руб.</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Использование дистанционных форм проведение контрольных (надзорных) мероприятий, в том числе мобильного приложения «Инспектор», электронных проверочных листов, позволит снизить расходы контролируемых лиц.</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Расходы денежных средств на бумагу и печать для всех видов регионального государственного контроля (надзора):</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стоимость бумаги: 500 листов * 0,62 рубля (исходя из стоимости в 310 рублей за 1 пачку бумаги формата A4 в количестве 500 листов) = 310 рублей;</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стоимость печати (исходя из стоимости картриджа для лазерного принтера 3500 руб. с выходом до 2700 страниц), итого стоимость печати одного листа </w:t>
      </w:r>
      <w:r>
        <w:rPr>
          <w:rFonts w:ascii="Liberation Serif" w:hAnsi="Liberation Serif" w:cs="Liberation Serif"/>
          <w:sz w:val="28"/>
          <w:szCs w:val="28"/>
        </w:rPr>
        <w:br/>
        <w:t>1,3 руб., печать 500 листов – 650 руб. Итого расчёт денежных средств на бумагу и печать: З10+650=960 руб.</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Ведение электронного документооборота, механизмов дистанционного взаимодействия, а также развитие межведомственного электронного взаимодействия позволит снизить финансовые расходы, связанные с предоставлением документов (расходы на канцелярские принадлежности и копирование), что приведет к экономии денежных средств в части оформления результатов контрольных (надзорных) мероприятий.</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Ознакомиться с информацией можно по ссылке: </w:t>
      </w:r>
    </w:p>
    <w:p w:rsidR="009B13F0" w:rsidRDefault="009B13F0" w:rsidP="009B13F0">
      <w:pPr>
        <w:pStyle w:val="a3"/>
        <w:tabs>
          <w:tab w:val="left" w:pos="993"/>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lastRenderedPageBreak/>
        <w:t>http://regulation.midural.ru/projects#npa=14238.</w:t>
      </w:r>
    </w:p>
    <w:p w:rsidR="00D034B1" w:rsidRDefault="00D034B1">
      <w:bookmarkStart w:id="0" w:name="_GoBack"/>
      <w:bookmarkEnd w:id="0"/>
    </w:p>
    <w:sectPr w:rsidR="00D03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46"/>
    <w:rsid w:val="00123046"/>
    <w:rsid w:val="0016752E"/>
    <w:rsid w:val="0019042E"/>
    <w:rsid w:val="009B13F0"/>
    <w:rsid w:val="009E5E10"/>
    <w:rsid w:val="00A4558D"/>
    <w:rsid w:val="00C0346D"/>
    <w:rsid w:val="00D034B1"/>
    <w:rsid w:val="00D0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E1C3C-38BB-4D32-926A-30DB594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9B13F0"/>
    <w:pPr>
      <w:suppressAutoHyphens/>
      <w:autoSpaceDN w:val="0"/>
      <w:spacing w:after="200" w:line="276" w:lineRule="auto"/>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Юсупова Юлия Михайловна</dc:creator>
  <cp:keywords/>
  <dc:description/>
  <cp:lastModifiedBy>Юсупова Юлия Михайловна</cp:lastModifiedBy>
  <cp:revision>2</cp:revision>
  <dcterms:created xsi:type="dcterms:W3CDTF">2025-07-14T11:52:00Z</dcterms:created>
  <dcterms:modified xsi:type="dcterms:W3CDTF">2025-07-14T11:52:00Z</dcterms:modified>
</cp:coreProperties>
</file>