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FF" w:rsidRPr="005510FF" w:rsidRDefault="002953DD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510FF" w:rsidRPr="005510FF" w:rsidRDefault="005510FF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0FF">
        <w:rPr>
          <w:rFonts w:ascii="Times New Roman" w:eastAsia="Times New Roman" w:hAnsi="Times New Roman" w:cs="Times New Roman"/>
          <w:b/>
          <w:sz w:val="28"/>
          <w:szCs w:val="28"/>
        </w:rPr>
        <w:t>о результатах экспертизы нормативного правового акта</w:t>
      </w:r>
      <w:r w:rsidRPr="005510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bottomFromText="160" w:vertAnchor="text" w:tblpX="-61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510FF" w:rsidTr="005510FF">
        <w:tc>
          <w:tcPr>
            <w:tcW w:w="10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 w:rsidP="0055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5510FF" w:rsidTr="005510FF">
        <w:trPr>
          <w:trHeight w:val="982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756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</w:tblGrid>
            <w:tr w:rsidR="005510FF">
              <w:trPr>
                <w:trHeight w:val="27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Обоснование, если оценивается группа актов: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251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вступления в силу акта и его отдельных положений: 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Toc3576657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1.4.</w:t>
                  </w:r>
                  <w:bookmarkEnd w:id="0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Toc3576657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_Toc3576657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1.5.</w:t>
                  </w:r>
                  <w:bookmarkEnd w:id="2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Toc3576657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" w:name="_Toc3576657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1.6.</w:t>
                  </w:r>
                  <w:bookmarkEnd w:id="4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" w:name="_Toc3576657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Сфера государственного регулирования:</w:t>
            </w:r>
            <w:bookmarkEnd w:id="5"/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99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" w:name="_Toc3576657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</w:t>
                  </w:r>
                  <w:bookmarkEnd w:id="6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" w:name="_Toc3576657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ОРВ в отношении проекта акта *:</w:t>
            </w:r>
            <w:bookmarkEnd w:id="7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" w:name="_Toc3576657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1.7.1</w:t>
                  </w:r>
                  <w:bookmarkEnd w:id="8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" w:name="_Toc3576657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Проводилось: да / нет</w:t>
            </w:r>
            <w:bookmarkEnd w:id="9"/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</w:tblGrid>
            <w:tr w:rsidR="005510FF">
              <w:trPr>
                <w:trHeight w:val="31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0" w:name="_Toc3576657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1.7.2.</w:t>
                  </w:r>
                  <w:bookmarkEnd w:id="10"/>
                </w:p>
              </w:tc>
            </w:tr>
          </w:tbl>
          <w:p w:rsidR="005510FF" w:rsidRDefault="005510FF" w:rsidP="005510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1" w:name="_Toc3576657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регулирующего воздействия положений проекта акта: высокая / средняя / низкая</w:t>
            </w:r>
            <w:bookmarkEnd w:id="11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2" w:name="_Toc35766572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1.7.3.</w:t>
                  </w:r>
                  <w:bookmarkEnd w:id="12"/>
                </w:p>
              </w:tc>
            </w:tr>
          </w:tbl>
          <w:p w:rsidR="005510FF" w:rsidRDefault="005510FF" w:rsidP="005510F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3" w:name="_Toc3576657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 201__г.;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 201__г.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4" w:name="_Toc35766572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1.7.4.</w:t>
                  </w:r>
                  <w:bookmarkEnd w:id="14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5" w:name="_Toc3576657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акта:</w:t>
            </w:r>
            <w:bookmarkEnd w:id="15"/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 201__г.;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 201__г.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6" w:name="_Toc35766572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1.7.5.</w:t>
                  </w:r>
                  <w:bookmarkEnd w:id="16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7" w:name="_Toc3576657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 – разработчик проекта акта, проводивший ОРВ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  <w:bookmarkEnd w:id="17"/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8" w:name="_Toc35766572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1.7.6.</w:t>
                  </w:r>
                  <w:bookmarkEnd w:id="18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9" w:name="_Toc3576657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1"/>
            </w:tblGrid>
            <w:tr w:rsidR="005510FF">
              <w:trPr>
                <w:trHeight w:val="12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0" w:name="_Toc35766572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1.7.7.</w:t>
                  </w:r>
                  <w:bookmarkEnd w:id="20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1" w:name="_Toc3576657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реквизиты заключения об ОРВ проекта акта: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 w:rsidP="005510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  <w:bookmarkEnd w:id="21"/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2" w:name="_Toc35766573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1.7.8.</w:t>
                  </w:r>
                  <w:bookmarkEnd w:id="22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3" w:name="_Toc3576657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4" w:name="_Toc3576657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* Для актов, по которым не проводилась ОРВ проектов актов, 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данный раздел не заполняется.</w:t>
            </w:r>
            <w:bookmarkEnd w:id="24"/>
          </w:p>
        </w:tc>
      </w:tr>
      <w:tr w:rsidR="005510FF" w:rsidTr="005510FF">
        <w:trPr>
          <w:trHeight w:val="184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="-147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5" w:name="_Toc35766573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1.8.</w:t>
                  </w:r>
                  <w:bookmarkEnd w:id="25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6" w:name="_Toc3576657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Контактная информация исполнителя:</w:t>
            </w:r>
            <w:bookmarkEnd w:id="26"/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X="-7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</w:tblGrid>
            <w:tr w:rsidR="005510FF">
              <w:trPr>
                <w:trHeight w:val="32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7" w:name="_Toc35766573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1.8.1.</w:t>
                  </w:r>
                  <w:bookmarkEnd w:id="27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Ф.И.О.: ________________________________________________________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2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8" w:name="_Toc35766573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1.8.2.</w:t>
                  </w:r>
                  <w:bookmarkEnd w:id="28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Должность: _____________________________________________________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14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9" w:name="_Toc35766573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1.8.3.</w:t>
                  </w:r>
                  <w:bookmarkEnd w:id="29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Тел: ___________________________________________________________</w:t>
            </w:r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0" w:name="_Toc35766573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1.8.4.</w:t>
                  </w:r>
                  <w:bookmarkEnd w:id="30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en-US"/>
                </w:rPr>
                <w:t>________________________________________</w:t>
              </w:r>
            </w:hyperlink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7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046"/>
        <w:gridCol w:w="3586"/>
      </w:tblGrid>
      <w:tr w:rsidR="005510FF" w:rsidTr="005510FF">
        <w:trPr>
          <w:cantSplit/>
          <w:trHeight w:val="1132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1" w:name="_Toc3576657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5510FF" w:rsidTr="005510FF">
        <w:trPr>
          <w:cantSplit/>
          <w:trHeight w:val="11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2" w:name="_Toc35766574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  <w:bookmarkEnd w:id="32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3" w:name="_Toc357665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  <w:bookmarkEnd w:id="33"/>
          </w:p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4" w:name="_Toc35766574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  <w:bookmarkEnd w:id="34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5" w:name="_Toc3576657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 количестве участников отношений в настоящее время</w:t>
            </w:r>
            <w:bookmarkEnd w:id="35"/>
          </w:p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6" w:name="_Toc35766574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2.3.</w:t>
                  </w:r>
                  <w:bookmarkEnd w:id="36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7" w:name="_Toc3576657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изменениях  количества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участников отношений в течение срока действия нормативного правового акта</w:t>
            </w:r>
            <w:bookmarkEnd w:id="37"/>
          </w:p>
        </w:tc>
      </w:tr>
      <w:tr w:rsidR="005510FF" w:rsidTr="005510FF">
        <w:trPr>
          <w:cantSplit/>
          <w:trHeight w:val="876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8" w:name="_Toc35766574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2.4.</w:t>
                  </w:r>
                  <w:bookmarkEnd w:id="38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9" w:name="_Toc3576657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39"/>
          </w:p>
          <w:p w:rsidR="005510FF" w:rsidRDefault="005510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10FF" w:rsidRPr="00923869" w:rsidRDefault="005510FF" w:rsidP="005510F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510FF" w:rsidTr="005510FF">
        <w:trPr>
          <w:cantSplit/>
        </w:trPr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0" w:name="_Toc35766575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Оценка степени решения проблемы и преодоления связанных с ней негативных эффектов за счёт регулирования</w:t>
            </w:r>
            <w:bookmarkEnd w:id="40"/>
          </w:p>
        </w:tc>
      </w:tr>
      <w:tr w:rsidR="005510FF" w:rsidTr="005510FF">
        <w:trPr>
          <w:cantSplit/>
          <w:trHeight w:val="618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1" w:name="_Toc35766575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3.1.</w:t>
                  </w:r>
                  <w:bookmarkEnd w:id="41"/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2" w:name="_Toc3576657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2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09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3" w:name="_Toc35766575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3.2.</w:t>
                  </w:r>
                  <w:bookmarkEnd w:id="4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4" w:name="_Toc3576657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  <w:bookmarkEnd w:id="44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96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5" w:name="_Toc35766575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3.3.</w:t>
                  </w:r>
                  <w:bookmarkEnd w:id="4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6" w:name="_Toc3576657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6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85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7" w:name="_Toc35766575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3.4.</w:t>
                  </w:r>
                  <w:bookmarkEnd w:id="4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8" w:name="_Toc3576657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8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9238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4424"/>
        <w:gridCol w:w="2964"/>
      </w:tblGrid>
      <w:tr w:rsidR="005510FF" w:rsidTr="005510FF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3869" w:rsidRPr="00923869" w:rsidRDefault="0092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en-US"/>
              </w:rPr>
            </w:pPr>
            <w:bookmarkStart w:id="49" w:name="_Toc357665759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49"/>
          </w:p>
        </w:tc>
      </w:tr>
      <w:tr w:rsidR="005510FF" w:rsidTr="005510FF">
        <w:trPr>
          <w:cantSplit/>
          <w:trHeight w:val="95"/>
        </w:trPr>
        <w:tc>
          <w:tcPr>
            <w:tcW w:w="1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0" w:name="_Toc35766576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4.1.</w:t>
                  </w:r>
                  <w:bookmarkEnd w:id="5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1" w:name="_Toc3576657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функций, полномочий, обязанностей и прав</w:t>
            </w:r>
            <w:bookmarkEnd w:id="51"/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2" w:name="_Toc35766576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4.2.</w:t>
                  </w:r>
                  <w:bookmarkEnd w:id="5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3" w:name="_Toc3576657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Качественное описание расходов и поступлений консолидированного бюджета Свердловской области</w:t>
            </w:r>
            <w:bookmarkEnd w:id="53"/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4" w:name="_Toc35766576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</w:t>
                  </w:r>
                  <w:bookmarkEnd w:id="5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5" w:name="_Toc3576657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Количественная оценка расходов и поступлений,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55"/>
          </w:p>
        </w:tc>
      </w:tr>
      <w:tr w:rsidR="005510FF" w:rsidTr="005510FF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6" w:name="_Toc3576657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исполнительного органа государственный власти Свердловской области, осуществляющего функцию (предоставляющего услугу):</w:t>
            </w:r>
            <w:bookmarkEnd w:id="56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</w:tc>
      </w:tr>
      <w:tr w:rsidR="005510FF" w:rsidTr="005510FF">
        <w:trPr>
          <w:cantSplit/>
          <w:trHeight w:val="1143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5510F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7" w:name="_Toc35766576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4.3.1.</w:t>
                  </w:r>
                  <w:bookmarkEnd w:id="5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(Функция №)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8" w:name="_Toc357665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4.3.2.</w:t>
                  </w:r>
                  <w:bookmarkEnd w:id="5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9" w:name="_Toc3576657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в год:</w:t>
            </w:r>
            <w:bookmarkEnd w:id="59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AD5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0" w:name="_Toc35766577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4.3.3.</w:t>
                  </w:r>
                  <w:bookmarkEnd w:id="6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1" w:name="_Toc3576657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в год:</w:t>
            </w:r>
            <w:bookmarkEnd w:id="61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поступлений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4.4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расходы по (функции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2" w:name="_Toc35766577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4.5</w:t>
                  </w:r>
                  <w:bookmarkEnd w:id="6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3" w:name="_Toc3576657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по (функции №) в год:</w:t>
            </w:r>
            <w:bookmarkEnd w:id="63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4" w:name="_Toc35766577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4.6.</w:t>
                  </w:r>
                  <w:bookmarkEnd w:id="6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9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5" w:name="_Toc35766578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4.7.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6" w:name="_Toc3576657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  <w:bookmarkEnd w:id="66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End w:id="65"/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7" w:name="_Toc35766578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4.8.</w:t>
                  </w:r>
                  <w:bookmarkEnd w:id="6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8" w:name="_Toc3576657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сведения о расходах и поступлениях консолидированного бюджета Свердловской области:</w:t>
            </w:r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9" w:name="_Toc35766578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4.9.</w:t>
                  </w:r>
                  <w:bookmarkEnd w:id="69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0" w:name="_Toc3576657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70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2"/>
        <w:gridCol w:w="1737"/>
        <w:gridCol w:w="480"/>
        <w:gridCol w:w="2462"/>
        <w:gridCol w:w="2419"/>
      </w:tblGrid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1" w:name="_Toc35766579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1"/>
          </w:p>
        </w:tc>
      </w:tr>
      <w:tr w:rsidR="005510FF" w:rsidTr="005510FF">
        <w:trPr>
          <w:trHeight w:val="89"/>
        </w:trPr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2" w:name="_Toc35766579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  <w:bookmarkEnd w:id="7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3" w:name="_Toc3576657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Установленная обязанность или ограничение</w:t>
            </w:r>
            <w:bookmarkEnd w:id="73"/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4" w:name="_Toc35766579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5.2.</w:t>
                  </w:r>
                  <w:bookmarkEnd w:id="7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5" w:name="_Toc357665796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75"/>
          </w:p>
        </w:tc>
        <w:tc>
          <w:tcPr>
            <w:tcW w:w="1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6" w:name="_Toc35766579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5.3.</w:t>
                  </w:r>
                  <w:bookmarkEnd w:id="7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7" w:name="_Toc3576657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видов расходов</w:t>
            </w:r>
            <w:bookmarkEnd w:id="77"/>
          </w:p>
        </w:tc>
        <w:tc>
          <w:tcPr>
            <w:tcW w:w="1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8" w:name="_Toc35766579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5.4.</w:t>
                  </w:r>
                  <w:bookmarkEnd w:id="7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9" w:name="_Toc3576658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79"/>
          </w:p>
        </w:tc>
      </w:tr>
      <w:tr w:rsidR="005510FF" w:rsidTr="005510FF">
        <w:trPr>
          <w:trHeight w:val="83"/>
        </w:trPr>
        <w:tc>
          <w:tcPr>
            <w:tcW w:w="119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(Обязанность или ограничение №)</w:t>
            </w:r>
          </w:p>
        </w:tc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(Группа участников отношений №)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когда возникают):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83"/>
        </w:trPr>
        <w:tc>
          <w:tcPr>
            <w:tcW w:w="38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0" w:name="_Toc3576658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5.5.</w:t>
                  </w:r>
                  <w:bookmarkEnd w:id="8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1" w:name="_Toc3576658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единовременные расходы:</w:t>
            </w:r>
            <w:bookmarkEnd w:id="81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trHeight w:val="83"/>
        </w:trPr>
        <w:tc>
          <w:tcPr>
            <w:tcW w:w="38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2" w:name="_Toc3576658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5.6.</w:t>
                  </w:r>
                  <w:bookmarkEnd w:id="8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3" w:name="_Toc3576658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ежегодные расходы:</w:t>
            </w:r>
            <w:bookmarkEnd w:id="83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4" w:name="_Toc3576658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5.7.</w:t>
                  </w:r>
                  <w:bookmarkEnd w:id="8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5" w:name="_Toc3576658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издержек, не поддающихся количественной оценке:</w:t>
            </w:r>
            <w:bookmarkEnd w:id="85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6" w:name="_Toc3576658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5.8.</w:t>
                  </w:r>
                  <w:bookmarkEnd w:id="8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7" w:name="_Toc3576658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87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8" w:name="_Toc3576658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5.9.</w:t>
                  </w:r>
                  <w:bookmarkEnd w:id="8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9" w:name="_Toc3576658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0" w:name="_Toc3576658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5.10.</w:t>
                  </w:r>
                  <w:bookmarkEnd w:id="9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1" w:name="_Toc3576658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91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510FF" w:rsidTr="005510FF">
        <w:trPr>
          <w:trHeight w:val="2741"/>
        </w:trPr>
        <w:tc>
          <w:tcPr>
            <w:tcW w:w="152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6.1.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оценки</w:t>
            </w:r>
          </w:p>
        </w:tc>
        <w:tc>
          <w:tcPr>
            <w:tcW w:w="144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Описание фактических положительных последствий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регулирования,  группы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, на которые распространяются последствия</w:t>
            </w:r>
          </w:p>
        </w:tc>
        <w:tc>
          <w:tcPr>
            <w:tcW w:w="1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</w:t>
            </w:r>
          </w:p>
        </w:tc>
      </w:tr>
      <w:tr w:rsidR="005510FF" w:rsidTr="005510FF">
        <w:trPr>
          <w:trHeight w:val="89"/>
        </w:trPr>
        <w:tc>
          <w:tcPr>
            <w:tcW w:w="152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______________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_________</w:t>
            </w:r>
          </w:p>
        </w:tc>
      </w:tr>
      <w:tr w:rsidR="005510FF" w:rsidTr="005510FF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6.5.</w:t>
                  </w:r>
                </w:p>
              </w:tc>
            </w:tr>
          </w:tbl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36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6.6.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(место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описания)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074"/>
        <w:gridCol w:w="3741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5510FF" w:rsidTr="005510FF">
        <w:trPr>
          <w:trHeight w:val="820"/>
        </w:trPr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Оценки расходов (поступлений)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555"/>
        </w:trPr>
        <w:tc>
          <w:tcPr>
            <w:tcW w:w="1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(Мероприятие №)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(Сведения о реализации)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(Оценки расходов (поступлений))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расходов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: _________ млн. руб. за период ____ годов.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поступлений 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бюджет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: _________ млн. руб. за период ____ годов.</w:t>
            </w:r>
          </w:p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004"/>
        <w:gridCol w:w="1472"/>
        <w:gridCol w:w="1336"/>
        <w:gridCol w:w="1336"/>
        <w:gridCol w:w="2133"/>
      </w:tblGrid>
      <w:tr w:rsidR="005510FF" w:rsidTr="005510FF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8. Оценка эффективности достижения заявленных целей регулирования</w:t>
            </w:r>
          </w:p>
        </w:tc>
      </w:tr>
      <w:tr w:rsidR="005510FF" w:rsidTr="005510FF">
        <w:trPr>
          <w:cantSplit/>
          <w:trHeight w:val="1164"/>
        </w:trPr>
        <w:tc>
          <w:tcPr>
            <w:tcW w:w="8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Цель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регулиро-вания</w:t>
            </w:r>
            <w:proofErr w:type="spellEnd"/>
            <w:proofErr w:type="gramEnd"/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Показатели (индикаторы) достижения целей регулирования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Способ расчета показателя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индика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-тора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)</w:t>
            </w: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Значение до введения в действие акта</w:t>
            </w:r>
          </w:p>
        </w:tc>
        <w:tc>
          <w:tcPr>
            <w:tcW w:w="6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Текущее значение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8.6.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5510FF" w:rsidTr="005510FF">
        <w:trPr>
          <w:cantSplit/>
          <w:trHeight w:val="150"/>
        </w:trPr>
        <w:tc>
          <w:tcPr>
            <w:tcW w:w="82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(Индикатор 1.1)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(Индикатор 1.2)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(Индикатор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4"/>
        </w:trPr>
        <w:tc>
          <w:tcPr>
            <w:tcW w:w="82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(Индикатор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(Индикатор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(Индикатор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N.N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8.7.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5510FF" w:rsidTr="005510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необходимые, по мнению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уполномоченного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органа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сведения: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Default="005510FF" w:rsidP="005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4078"/>
      </w:tblGrid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"/>
                <w:szCs w:val="4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10.1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5510FF" w:rsidRDefault="005510FF">
            <w:pPr>
              <w:keepNext/>
              <w:spacing w:after="0" w:line="240" w:lineRule="auto"/>
              <w:ind w:left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«___»___________ 201__г.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312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 201__г.</w:t>
            </w:r>
          </w:p>
        </w:tc>
      </w:tr>
      <w:tr w:rsidR="005510FF" w:rsidTr="005510FF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10.2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Полный электронный адрес размещения нормативного правового акта и заключения на 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сайте:_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</w:t>
            </w:r>
          </w:p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5510FF" w:rsidTr="005510FF">
        <w:trPr>
          <w:cantSplit/>
          <w:trHeight w:val="1614"/>
        </w:trPr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10.3.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5510FF" w:rsidRDefault="005510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(форма №)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10.4.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проведения:</w:t>
            </w:r>
          </w:p>
          <w:p w:rsidR="005510FF" w:rsidRDefault="005510FF">
            <w:pPr>
              <w:keepNext/>
              <w:spacing w:after="0" w:line="240" w:lineRule="auto"/>
              <w:ind w:left="8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</w:p>
          <w:p w:rsidR="005510FF" w:rsidRDefault="005510FF">
            <w:pPr>
              <w:keepNext/>
              <w:spacing w:after="0" w:line="240" w:lineRule="auto"/>
              <w:ind w:left="33" w:firstLine="9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«__»_____ 201__г.</w:t>
            </w:r>
          </w:p>
          <w:p w:rsidR="005510FF" w:rsidRDefault="005510FF">
            <w:pPr>
              <w:keepNext/>
              <w:spacing w:after="0" w:line="240" w:lineRule="auto"/>
              <w:ind w:left="33" w:firstLine="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окончание: «__»______ 201__г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достижения целей регулирования: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(место для текстового описания)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11.3.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выводы о фактическом воздействии регулирования: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771"/>
        <w:gridCol w:w="3847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510FF" w:rsidTr="005510FF">
        <w:trPr>
          <w:trHeight w:val="820"/>
        </w:trPr>
        <w:tc>
          <w:tcPr>
            <w:tcW w:w="15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="-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5510FF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1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предложения</w:t>
            </w:r>
          </w:p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5510FF" w:rsidTr="005510FF">
        <w:trPr>
          <w:trHeight w:val="413"/>
        </w:trPr>
        <w:tc>
          <w:tcPr>
            <w:tcW w:w="15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(Предложение №)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(Сведения о цели)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(Оценки расходов)</w:t>
            </w:r>
          </w:p>
        </w:tc>
      </w:tr>
    </w:tbl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Сводка предложений, поступивших в связи с проведением публичного обсуждения.</w:t>
      </w:r>
    </w:p>
    <w:p w:rsidR="005510FF" w:rsidRDefault="005510FF" w:rsidP="005510FF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5510FF" w:rsidTr="005510FF">
        <w:trPr>
          <w:cantSplit/>
        </w:trPr>
        <w:tc>
          <w:tcPr>
            <w:tcW w:w="5386" w:type="dxa"/>
            <w:hideMark/>
          </w:tcPr>
          <w:p w:rsidR="005510FF" w:rsidRDefault="005510FF" w:rsidP="001D6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Министр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bookmarkStart w:id="92" w:name="_GoBack"/>
            <w:bookmarkEnd w:id="92"/>
          </w:p>
        </w:tc>
        <w:tc>
          <w:tcPr>
            <w:tcW w:w="4679" w:type="dxa"/>
            <w:vAlign w:val="bottom"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5510FF" w:rsidRDefault="005510FF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           </w:t>
            </w:r>
            <w:r w:rsidR="008A20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57441" w:rsidRDefault="001D694F"/>
    <w:sectPr w:rsidR="00957441" w:rsidSect="005510F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FF" w:rsidRDefault="005510FF" w:rsidP="005510FF">
      <w:pPr>
        <w:spacing w:after="0" w:line="240" w:lineRule="auto"/>
      </w:pPr>
      <w:r>
        <w:separator/>
      </w:r>
    </w:p>
  </w:endnote>
  <w:endnote w:type="continuationSeparator" w:id="0">
    <w:p w:rsidR="005510FF" w:rsidRDefault="005510FF" w:rsidP="005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FF" w:rsidRDefault="005510FF" w:rsidP="005510FF">
      <w:pPr>
        <w:spacing w:after="0" w:line="240" w:lineRule="auto"/>
      </w:pPr>
      <w:r>
        <w:separator/>
      </w:r>
    </w:p>
  </w:footnote>
  <w:footnote w:type="continuationSeparator" w:id="0">
    <w:p w:rsidR="005510FF" w:rsidRDefault="005510FF" w:rsidP="005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FF" w:rsidRPr="00923869" w:rsidRDefault="005510FF" w:rsidP="0092386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4"/>
    <w:rsid w:val="00146BEE"/>
    <w:rsid w:val="001D694F"/>
    <w:rsid w:val="001F7E1C"/>
    <w:rsid w:val="002953DD"/>
    <w:rsid w:val="004C5224"/>
    <w:rsid w:val="005510FF"/>
    <w:rsid w:val="00570F1F"/>
    <w:rsid w:val="0064658E"/>
    <w:rsid w:val="007B609F"/>
    <w:rsid w:val="008A20D8"/>
    <w:rsid w:val="00923869"/>
    <w:rsid w:val="00A42839"/>
    <w:rsid w:val="00A815E2"/>
    <w:rsid w:val="00A93CF3"/>
    <w:rsid w:val="00AB318D"/>
    <w:rsid w:val="00BE3798"/>
    <w:rsid w:val="00C92EF1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C44723-EE56-4ED6-88E6-1BDA7A1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0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0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zhuravlev@egov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4635-3E96-4FE9-B7EA-06556FD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Савельев Дмитрий Игоревич</cp:lastModifiedBy>
  <cp:revision>8</cp:revision>
  <cp:lastPrinted>2016-06-22T10:42:00Z</cp:lastPrinted>
  <dcterms:created xsi:type="dcterms:W3CDTF">2016-04-21T08:19:00Z</dcterms:created>
  <dcterms:modified xsi:type="dcterms:W3CDTF">2017-05-05T04:27:00Z</dcterms:modified>
</cp:coreProperties>
</file>