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D2" w:rsidRDefault="007C23D2" w:rsidP="00EE0C0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C23D2" w:rsidRDefault="00513C3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7C23D2" w:rsidRDefault="00513C3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 проведении оценки регулирующего воздействия проекта </w:t>
      </w:r>
      <w:r>
        <w:rPr>
          <w:rFonts w:ascii="Liberation Serif" w:hAnsi="Liberation Serif" w:cs="Liberation Serif"/>
          <w:b/>
          <w:sz w:val="28"/>
          <w:szCs w:val="28"/>
        </w:rPr>
        <w:t>нормативного правового акта Свердловской области, устанавливающего или изменяющего обязательные требования</w:t>
      </w:r>
    </w:p>
    <w:p w:rsidR="007C23D2" w:rsidRDefault="007C23D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7C23D2" w:rsidRDefault="007C23D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78"/>
        <w:gridCol w:w="99"/>
        <w:gridCol w:w="1350"/>
        <w:gridCol w:w="44"/>
        <w:gridCol w:w="155"/>
        <w:gridCol w:w="161"/>
        <w:gridCol w:w="163"/>
        <w:gridCol w:w="269"/>
        <w:gridCol w:w="69"/>
        <w:gridCol w:w="512"/>
        <w:gridCol w:w="422"/>
        <w:gridCol w:w="659"/>
        <w:gridCol w:w="503"/>
        <w:gridCol w:w="100"/>
        <w:gridCol w:w="236"/>
        <w:gridCol w:w="75"/>
        <w:gridCol w:w="500"/>
        <w:gridCol w:w="624"/>
        <w:gridCol w:w="44"/>
        <w:gridCol w:w="394"/>
        <w:gridCol w:w="215"/>
        <w:gridCol w:w="224"/>
        <w:gridCol w:w="159"/>
        <w:gridCol w:w="820"/>
        <w:gridCol w:w="1498"/>
      </w:tblGrid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bookmarkEnd w:id="0"/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случае если какая-либо из дат отличается от 1 марта и 1 сентября – обоснование причин: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Реестр обязательных требований: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(указать прямую ссылку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портал контрольно-надзорной деятельности в Свердловской области)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номер строки (строк) из реестра обязательных требований, в котором содержится действующая редакция обязательных требований)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numPr>
                <w:ilvl w:val="1"/>
                <w:numId w:val="1"/>
              </w:num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 Дата планируемого вступления в силу отдельных положе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ний нормативного правового акта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1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Содержание отдельных положений проекта нормативного правового акта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keepNext/>
              <w:keepLines/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Структурная единица проекта нормативного правового акта</w:t>
            </w:r>
          </w:p>
        </w:tc>
        <w:tc>
          <w:tcPr>
            <w:tcW w:w="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Планируемая дата вступления в силу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Обоснование причин, если дата отличается от 1 марта и 1 сентября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субъекте законодательной инициативы, исполнительном органе государственной власти Свердловской области, разработавшим проект нормативного правового акта (далее – разработчик)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исполнительных органах государственной власти Свердловской области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noBreakHyphen/>
              <w:t xml:space="preserve"> соисполнителях: (указывается наименование)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исполнительном органе государственной власти Свердловской области, уполномоченном в сфере деятельности, затрагиваемой проектом норма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тивного правового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Должность: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Способ направления участниками публичных консультаций своих предложений: с использованием программных средств интернет-портала «Оценка регулирующего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воздействия в Свердловской области» (</w:t>
            </w:r>
            <w:hyperlink r:id="rId8" w:history="1">
              <w:r>
                <w:rPr>
                  <w:rStyle w:val="a8"/>
                  <w:rFonts w:ascii="Liberation Serif" w:hAnsi="Liberation Serif" w:cs="Liberation Serif"/>
                  <w:sz w:val="24"/>
                  <w:szCs w:val="24"/>
                </w:rPr>
                <w:t>http://regulation.midural.ru/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нормативного правового акта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 Степень регулирующего воздействия проекта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нормативного прав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ового акта: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 Обоснование отнесения проекта нормативного правового акта к степени регулирующего воздействия: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 Срок проведения публичных консультаций: (указывается количество рабочих дней)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 Характеристика вреда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(ущерба) охраняемым законом ценностям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 Перечень охраняемых законом ценностей, для защиты которых предлагается установить (изменить) обязательные требования (далее – ОТ):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_____________________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_____________________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 Описание возможного вр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еда (ущерба) охраняемым законом ценностям и его негативных последствий, для предотвращения (снижения) которых предлагается установить (изменить) ОТ: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охраняемой законом ценности (из пункта 5.1.)</w:t>
            </w:r>
          </w:p>
        </w:tc>
        <w:tc>
          <w:tcPr>
            <w:tcW w:w="5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Возможный вред (ущерб) охраняемой законом ценности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Объективные данные, подтверждающие существование риска причинения вреда (ущерба)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29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Описание вреда (ущерба)</w:t>
            </w:r>
          </w:p>
        </w:tc>
        <w:tc>
          <w:tcPr>
            <w:tcW w:w="257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Описание негативных последствий</w:t>
            </w:r>
          </w:p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 Характеристика фактического вреда (ущерба) охраняемым законом ценностям: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Номер охраняемой законом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ценности (из пункта 5.1)</w:t>
            </w:r>
          </w:p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Описание фактического вреда (ущерба) охраняемым законом ценностям за три года, предшествующих установлению (изменению) ОТ (при наличии)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Объективные данные, подтверждающие причинение вреда (ущерба)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a5"/>
              <w:ind w:left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a5"/>
              <w:ind w:left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______год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a5"/>
              <w:ind w:left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_____год</w:t>
            </w: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_____год</w:t>
            </w:r>
          </w:p>
        </w:tc>
        <w:tc>
          <w:tcPr>
            <w:tcW w:w="2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6.1. Описание проблемы, на решение которой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 предлагаемый способ регулирования, условий и факторов ее существования: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 Негативные эффекты, возникающие в связи с наличием проблемы: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6.3. Источники данных: (место для тексто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>
              <w:rPr>
                <w:rFonts w:ascii="Liberation Serif" w:hAnsi="Liberation Serif" w:cs="Liberation Serif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Анализ федерального, регионального опыта в соответствующих сферах деятельности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 Федеральный, региональный опыт в соответствующих сферах: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Источники данных: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48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Положения проекта акта, направленные на достижение целей регулирования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48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48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48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Обоснование соответствия целей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9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8.5. Индикативные показатели</w:t>
            </w:r>
          </w:p>
        </w:tc>
        <w:tc>
          <w:tcPr>
            <w:tcW w:w="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8.6. Актуальное значение (Индикативного показателя)</w:t>
            </w:r>
          </w:p>
        </w:tc>
        <w:tc>
          <w:tcPr>
            <w:tcW w:w="3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8.7. Прогнозируемые значения индикативного показателя на период установления ОТ или не менее чем на 5 лет с даты их установления (изменения)</w:t>
            </w:r>
          </w:p>
          <w:p w:rsidR="007C23D2" w:rsidRDefault="007C23D2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9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регулирования и иных возможных способов решения проблемы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 Описание предлагаемого способа решения проблемы и преодоления связанных с ней негативных эффектов, возможные риски реализации регулирования: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 Описание иных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 с финансовой оценкой эффективности иных способов: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 Катег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ории субъектов предпринимательской и иной экономической деятельности, обязанных соблюдать ОТ, оценка их количества: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38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10.1. Наименование групп субъектов предпринимательской и иной экономической деятельности</w:t>
            </w:r>
          </w:p>
        </w:tc>
        <w:tc>
          <w:tcPr>
            <w:tcW w:w="37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10.2. Оценка количества на стадии разработки проек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та акта (при возможности)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10.3. Источники данных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38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 Описание содержания ОТ, предусмотренных проектом акта: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11.1. Содержание ОТ (со ссылкой на структурную единицу проекта акта)</w:t>
            </w:r>
          </w:p>
        </w:tc>
        <w:tc>
          <w:tcPr>
            <w:tcW w:w="4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11.2. Перечень действий, необходимых для соблюдения ОТ соответствующим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субъектом</w:t>
            </w: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11.3. Оценка затрат на соблюдение ОТ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 Формы оценки соблюдения ОТ и ее правовое регулирование: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12.1. Номер ОТ (в соответствии с пунктом 10)</w:t>
            </w:r>
          </w:p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12.2. Форма оценки соблюдения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12.3. Орган, осуществляющий оценку соблюдения ОТ</w:t>
            </w:r>
          </w:p>
          <w:p w:rsidR="007C23D2" w:rsidRDefault="007C23D2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12.4. Правовое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регулирование оценки соблюдения (при наличии)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 Принципы установления и оценки применения ОТ: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452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ОТ (в соответствии с пунктом 10)</w:t>
            </w:r>
          </w:p>
        </w:tc>
        <w:tc>
          <w:tcPr>
            <w:tcW w:w="53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keepNext/>
              <w:keepLines/>
              <w:autoSpaceDE w:val="0"/>
              <w:spacing w:after="0"/>
              <w:ind w:firstLine="16"/>
              <w:jc w:val="both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13.1. Законность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45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53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13.2. Обоснованность ОТ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45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53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13.3. Правовая определенность и системность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45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53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13.4. Открытость и предсказуемость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45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53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13.5. Исполнимость ОТ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группы лиц, чьи интересы будут затронуты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предлагаемым правовым регулированием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38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 Группа участников отношений: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14.1.1.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14.1.2.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6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 Оценка количества участников отношений: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проекта акта: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14.2.1.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14.2.2.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 После введения предлагаемого регулирования: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14.3.1.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14.3.2.</w:t>
            </w:r>
          </w:p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14.4. Источники данных: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92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записке. Оценка расходов (выгод) субъектов предпринимательской и инвестиционной деятельности, связанных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 необходимостью соблюдения регулирования.</w:t>
            </w:r>
          </w:p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15.1. Группа участников отношений:</w:t>
            </w:r>
          </w:p>
        </w:tc>
        <w:tc>
          <w:tcPr>
            <w:tcW w:w="43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15.2. 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3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15.3. Описание и оценка видов расходов, выгод (преимуществ):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keepNext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92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keepNext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Новые функции, полномочия,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области, или сведения об их изменении, а также оценка соответствующих расходов (возможных поступлений) бюджетов бюджетной системы Российской Федерации</w:t>
            </w:r>
          </w:p>
          <w:p w:rsidR="007C23D2" w:rsidRDefault="007C23D2">
            <w:pPr>
              <w:keepNext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16.1. Наименование и описание новых или изменения существующих функций, полномочий, обязанностей или пр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ав:</w:t>
            </w:r>
          </w:p>
        </w:tc>
        <w:tc>
          <w:tcPr>
            <w:tcW w:w="3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P154"/>
            <w:bookmarkEnd w:id="1"/>
            <w:r>
              <w:rPr>
                <w:rFonts w:ascii="Liberation Serif" w:hAnsi="Liberation Serif" w:cs="Liberation Serif"/>
                <w:sz w:val="24"/>
                <w:szCs w:val="24"/>
              </w:rPr>
              <w:t>16.2. Порядок реализации:</w:t>
            </w: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P155"/>
            <w:bookmarkEnd w:id="2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16.3. Описание видов расходов (возможных поступлений) и количественная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оценка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в т. ч. с приведением оценки изменения трудозатрат и (или) потребностей в иных ресурсах):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органа: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Функция, полномочия, обязанности или права (1)</w:t>
            </w:r>
          </w:p>
        </w:tc>
        <w:tc>
          <w:tcPr>
            <w:tcW w:w="316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31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31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2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Функция, полномочия, обязанности или права (2)</w:t>
            </w:r>
          </w:p>
        </w:tc>
        <w:tc>
          <w:tcPr>
            <w:tcW w:w="316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2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31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2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31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7C23D2">
            <w:pPr>
              <w:suppressAutoHyphens w:val="0"/>
              <w:spacing w:line="244" w:lineRule="auto"/>
            </w:pPr>
          </w:p>
        </w:tc>
        <w:tc>
          <w:tcPr>
            <w:tcW w:w="4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65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65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3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65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Итого возможные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поступления за год:</w:t>
            </w:r>
          </w:p>
        </w:tc>
        <w:tc>
          <w:tcPr>
            <w:tcW w:w="3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16.4. Иные сведения о расходах (возможных поступлениях) бюджетов бюджетной системы Российской Федерации: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16.5. Источники данных: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919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Оценка влияния на конкурентную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среду в Свердловской области: (место для текстового описания)</w:t>
            </w:r>
          </w:p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17.1. Источники данных: (место для текстового описания)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 Риски решения проблемы предложенным способом регулирования и риски негативных последствий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keepNext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18.1. Риски решения проблемы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предложенным способом и риски негативных последствий:</w:t>
            </w:r>
          </w:p>
        </w:tc>
        <w:tc>
          <w:tcPr>
            <w:tcW w:w="28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keepNext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3" w:name="P217"/>
            <w:bookmarkEnd w:id="3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18.2. Оценки вероятности наступления рисков:</w:t>
            </w:r>
          </w:p>
        </w:tc>
        <w:tc>
          <w:tcPr>
            <w:tcW w:w="1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keepNext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18.3. Методы контроля эффективности избранного способа достижения целей регулирования: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keepNext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18.4. Степень контроля рисков: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Риск 1</w:t>
            </w:r>
          </w:p>
        </w:tc>
        <w:tc>
          <w:tcPr>
            <w:tcW w:w="28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Риск 2</w:t>
            </w:r>
          </w:p>
        </w:tc>
        <w:tc>
          <w:tcPr>
            <w:tcW w:w="28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28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Необходимые для достижения заявленных целей регулирования организационно - технические, методологические, информационные и иные мероприятия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19.1. Мероприятия, необходимые для достижения целей регулирования</w:t>
            </w:r>
          </w:p>
        </w:tc>
        <w:tc>
          <w:tcPr>
            <w:tcW w:w="1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19.2. Сроки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19.3. Описание ожидаемого результата</w:t>
            </w:r>
          </w:p>
        </w:tc>
        <w:tc>
          <w:tcPr>
            <w:tcW w:w="1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19.4. Объем финансирования</w:t>
            </w: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19.5. Источник финансирования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1</w:t>
            </w:r>
          </w:p>
        </w:tc>
        <w:tc>
          <w:tcPr>
            <w:tcW w:w="1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2</w:t>
            </w:r>
          </w:p>
        </w:tc>
        <w:tc>
          <w:tcPr>
            <w:tcW w:w="1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1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Предполагаемая дата вступления в силу проекта нормативного правового акта, оценка необходимости установления переходного периода и (или) отсрочки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      </w:r>
          </w:p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20.1. Предполагаемая дата вступления в силу проекта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нормативного правового акта: ___________ 20__ г.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3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20.2. 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момента принятия проекта нормативного правового акта)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3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20.3. Необходимость распространения предлагаемого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регулирования на ранее возникшие отношения:</w:t>
            </w:r>
          </w:p>
        </w:tc>
        <w:tc>
          <w:tcPr>
            <w:tcW w:w="4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момента принятия проекта нормативного правового акта)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20.4. Обоснование необходимости установления переходного периода и (или) отсрочки вступления в силу проекта нормативного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равового акта либо необходимости распространения предлагаемого регулирования на ранее возникшие отношения:</w:t>
            </w:r>
          </w:p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 достижения цели регулирования и сроки их достижения</w:t>
            </w:r>
          </w:p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21.1. Цели предлагаемого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регулирования</w:t>
            </w:r>
          </w:p>
          <w:p w:rsidR="007C23D2" w:rsidRDefault="007C23D2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21.2. Индикативные показатели</w:t>
            </w:r>
          </w:p>
          <w:p w:rsidR="007C23D2" w:rsidRDefault="007C23D2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21.3. 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Сроки достижения индикативных показателей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21.4. Единицы измерения индикативных показателей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21.5. Целевые значения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21.6. Способы расчета индикативных показателей</w:t>
            </w: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1</w:t>
            </w:r>
          </w:p>
        </w:tc>
        <w:tc>
          <w:tcPr>
            <w:tcW w:w="1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2</w:t>
            </w:r>
          </w:p>
        </w:tc>
        <w:tc>
          <w:tcPr>
            <w:tcW w:w="1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23D2" w:rsidRDefault="007C23D2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23D2">
        <w:tblPrEx>
          <w:tblCellMar>
            <w:top w:w="0" w:type="dxa"/>
            <w:bottom w:w="0" w:type="dxa"/>
          </w:tblCellMar>
        </w:tblPrEx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93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3D2" w:rsidRDefault="00513C3E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  <w:p w:rsidR="007C23D2" w:rsidRDefault="007C23D2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C23D2" w:rsidRDefault="007C23D2">
      <w:pPr>
        <w:pStyle w:val="ConsPlusNonformat"/>
        <w:keepNext/>
        <w:keepLines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7C23D2" w:rsidRDefault="007C23D2">
      <w:pPr>
        <w:pStyle w:val="ConsPlusNonformat"/>
        <w:keepNext/>
        <w:keepLines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7C23D2" w:rsidRDefault="00513C3E">
      <w:pPr>
        <w:pStyle w:val="ConsPlusNonformat"/>
        <w:keepNext/>
        <w:keepLines/>
        <w:widowControl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7C23D2" w:rsidRDefault="00513C3E">
      <w:pPr>
        <w:pStyle w:val="ConsPlusNonformat"/>
        <w:keepNext/>
        <w:keepLines/>
        <w:widowControl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7C23D2" w:rsidRDefault="00513C3E">
      <w:pPr>
        <w:pStyle w:val="ConsPlusNonformat"/>
        <w:keepNext/>
        <w:keepLines/>
        <w:widowControl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             ____________ </w:t>
      </w:r>
      <w:r>
        <w:rPr>
          <w:rFonts w:ascii="Liberation Serif" w:hAnsi="Liberation Serif" w:cs="Liberation Serif"/>
          <w:sz w:val="28"/>
          <w:szCs w:val="28"/>
        </w:rPr>
        <w:t>_______________</w:t>
      </w:r>
    </w:p>
    <w:p w:rsidR="007C23D2" w:rsidRDefault="00513C3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фамилия)   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                                    дата                подпись</w:t>
      </w:r>
    </w:p>
    <w:p w:rsidR="007C23D2" w:rsidRDefault="007C23D2">
      <w:pPr>
        <w:rPr>
          <w:rFonts w:ascii="Liberation Serif" w:hAnsi="Liberation Serif" w:cs="Liberation Serif"/>
          <w:sz w:val="24"/>
          <w:szCs w:val="24"/>
        </w:rPr>
      </w:pP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>&lt;1&gt; В случае, если положения проекта нормативного правового акта вступают в силу в разные сроки.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>&lt;2&gt; Необходимо указать источник данных, например</w:t>
      </w:r>
      <w:r w:rsidRPr="00EE0C0F">
        <w:rPr>
          <w:rFonts w:ascii="Liberation Serif" w:hAnsi="Liberation Serif" w:cs="Liberation Serif"/>
          <w:sz w:val="20"/>
          <w:szCs w:val="20"/>
        </w:rPr>
        <w:t>, гиперссылку на адрес страницы сайта, где данные публикуются официально.</w:t>
      </w:r>
    </w:p>
    <w:p w:rsidR="007C23D2" w:rsidRPr="00EE0C0F" w:rsidRDefault="00513C3E">
      <w:pPr>
        <w:spacing w:after="0"/>
        <w:ind w:firstLine="709"/>
        <w:rPr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>&lt;3&gt; Возможные формы оценки соблюдения обязательных требований: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 xml:space="preserve"> - государственный контроль (надзор);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 xml:space="preserve"> - привлечение к административной ответственности;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 xml:space="preserve"> - предоставление лицензий;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 xml:space="preserve"> -</w:t>
      </w:r>
      <w:r w:rsidRPr="00EE0C0F">
        <w:rPr>
          <w:rFonts w:ascii="Liberation Serif" w:hAnsi="Liberation Serif" w:cs="Liberation Serif"/>
          <w:sz w:val="20"/>
          <w:szCs w:val="20"/>
        </w:rPr>
        <w:t xml:space="preserve"> предоставление иных разрешений;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 xml:space="preserve"> - аккредитация;</w:t>
      </w:r>
    </w:p>
    <w:p w:rsidR="007C23D2" w:rsidRPr="00EE0C0F" w:rsidRDefault="00513C3E">
      <w:pPr>
        <w:spacing w:after="0"/>
        <w:ind w:firstLine="709"/>
        <w:rPr>
          <w:rFonts w:ascii="Liberation Serif" w:hAnsi="Liberation Serif" w:cs="Liberation Serif"/>
          <w:sz w:val="20"/>
          <w:szCs w:val="20"/>
        </w:rPr>
      </w:pPr>
      <w:r w:rsidRPr="00EE0C0F">
        <w:rPr>
          <w:rFonts w:ascii="Liberation Serif" w:hAnsi="Liberation Serif" w:cs="Liberation Serif"/>
          <w:sz w:val="20"/>
          <w:szCs w:val="20"/>
        </w:rPr>
        <w:t xml:space="preserve"> - оценка соответствия продукции;</w:t>
      </w:r>
    </w:p>
    <w:p w:rsidR="007C23D2" w:rsidRPr="00EE0C0F" w:rsidRDefault="00513C3E" w:rsidP="00EE0C0F">
      <w:pPr>
        <w:spacing w:after="0"/>
        <w:ind w:firstLine="709"/>
      </w:pPr>
      <w:r w:rsidRPr="00EE0C0F">
        <w:rPr>
          <w:rFonts w:ascii="Liberation Serif" w:hAnsi="Liberation Serif" w:cs="Liberation Serif"/>
          <w:sz w:val="20"/>
          <w:szCs w:val="20"/>
        </w:rPr>
        <w:t xml:space="preserve"> - иные формы оценки и экспертизы</w:t>
      </w:r>
      <w:r>
        <w:rPr>
          <w:rFonts w:ascii="Liberation Serif" w:hAnsi="Liberation Serif" w:cs="Liberation Serif"/>
          <w:sz w:val="24"/>
          <w:szCs w:val="24"/>
        </w:rPr>
        <w:t>.</w:t>
      </w:r>
    </w:p>
    <w:sectPr w:rsidR="007C23D2" w:rsidRPr="00EE0C0F" w:rsidSect="00EE0C0F">
      <w:headerReference w:type="default" r:id="rId9"/>
      <w:pgSz w:w="11906" w:h="16838"/>
      <w:pgMar w:top="720" w:right="567" w:bottom="720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3E" w:rsidRDefault="00513C3E">
      <w:pPr>
        <w:spacing w:after="0"/>
      </w:pPr>
      <w:r>
        <w:separator/>
      </w:r>
    </w:p>
  </w:endnote>
  <w:endnote w:type="continuationSeparator" w:id="0">
    <w:p w:rsidR="00513C3E" w:rsidRDefault="00513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3E" w:rsidRDefault="00513C3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13C3E" w:rsidRDefault="00513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C0F" w:rsidRPr="00EE0C0F" w:rsidRDefault="00513C3E" w:rsidP="00EE0C0F">
    <w:pPr>
      <w:pStyle w:val="a3"/>
      <w:jc w:val="center"/>
      <w:rPr>
        <w:sz w:val="24"/>
        <w:szCs w:val="24"/>
      </w:rPr>
    </w:pPr>
    <w:r w:rsidRPr="00EE0C0F">
      <w:rPr>
        <w:rFonts w:ascii="Liberation Serif" w:hAnsi="Liberation Serif" w:cs="Liberation Serif"/>
        <w:sz w:val="24"/>
        <w:szCs w:val="24"/>
      </w:rPr>
      <w:fldChar w:fldCharType="begin"/>
    </w:r>
    <w:r w:rsidRPr="00EE0C0F">
      <w:rPr>
        <w:rFonts w:ascii="Liberation Serif" w:hAnsi="Liberation Serif" w:cs="Liberation Serif"/>
        <w:sz w:val="24"/>
        <w:szCs w:val="24"/>
      </w:rPr>
      <w:instrText xml:space="preserve"> PAGE </w:instrText>
    </w:r>
    <w:r w:rsidRPr="00EE0C0F">
      <w:rPr>
        <w:rFonts w:ascii="Liberation Serif" w:hAnsi="Liberation Serif" w:cs="Liberation Serif"/>
        <w:sz w:val="24"/>
        <w:szCs w:val="24"/>
      </w:rPr>
      <w:fldChar w:fldCharType="separate"/>
    </w:r>
    <w:r w:rsidR="009F1E20">
      <w:rPr>
        <w:rFonts w:ascii="Liberation Serif" w:hAnsi="Liberation Serif" w:cs="Liberation Serif"/>
        <w:noProof/>
        <w:sz w:val="24"/>
        <w:szCs w:val="24"/>
      </w:rPr>
      <w:t>7</w:t>
    </w:r>
    <w:r w:rsidRPr="00EE0C0F">
      <w:rPr>
        <w:rFonts w:ascii="Liberation Serif" w:hAnsi="Liberation Serif" w:cs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14294"/>
    <w:multiLevelType w:val="multilevel"/>
    <w:tmpl w:val="DE366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Liberation Serif" w:hAnsi="Liberation Serif" w:cs="Liberation Serif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C23D2"/>
    <w:rsid w:val="00513C3E"/>
    <w:rsid w:val="007C23D2"/>
    <w:rsid w:val="009F1E20"/>
    <w:rsid w:val="00E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B69C8-DE4D-4336-B9EB-ABA08A1D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  <w:spacing w:after="0"/>
    </w:pPr>
  </w:style>
  <w:style w:type="paragraph" w:styleId="a5">
    <w:name w:val="List Paragraph"/>
    <w:basedOn w:val="a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left">
    <w:name w:val="Header left"/>
    <w:basedOn w:val="a3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uiPriority w:val="99"/>
    <w:rPr>
      <w:rFonts w:ascii="Calibri" w:eastAsia="Calibri" w:hAnsi="Calibri" w:cs="Times New Roman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59BF-754F-4493-A973-297ECEAD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dc:description/>
  <cp:lastModifiedBy>Якимова Арина Викторовна</cp:lastModifiedBy>
  <cp:revision>2</cp:revision>
  <dcterms:created xsi:type="dcterms:W3CDTF">2023-09-29T10:02:00Z</dcterms:created>
  <dcterms:modified xsi:type="dcterms:W3CDTF">2023-09-29T10:02:00Z</dcterms:modified>
</cp:coreProperties>
</file>